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jc w:val="center"/>
        <w:outlineLvl w:val="2"/>
        <w:rPr>
          <w:b/>
          <w:bCs/>
          <w:color w:val="000000"/>
          <w:sz w:val="32"/>
          <w:szCs w:val="32"/>
          <w:lang w:eastAsia="uk-UA"/>
        </w:rPr>
      </w:pPr>
      <w:r>
        <w:rPr>
          <w:b/>
          <w:bCs/>
          <w:color w:val="000000"/>
          <w:sz w:val="32"/>
          <w:szCs w:val="32"/>
          <w:lang w:eastAsia="uk-UA"/>
        </w:rPr>
        <w:t xml:space="preserve">Річний фінансовий звіт </w:t>
      </w:r>
    </w:p>
    <w:p w:rsidR="00B301B3" w:rsidRDefault="00B301B3" w:rsidP="00474F2D">
      <w:pPr>
        <w:spacing w:before="100" w:beforeAutospacing="1" w:after="100" w:afterAutospacing="1"/>
        <w:jc w:val="center"/>
        <w:outlineLvl w:val="2"/>
        <w:rPr>
          <w:b/>
          <w:bCs/>
          <w:color w:val="000000"/>
          <w:sz w:val="32"/>
          <w:szCs w:val="32"/>
          <w:lang w:eastAsia="uk-UA"/>
        </w:rPr>
      </w:pPr>
      <w:r>
        <w:rPr>
          <w:b/>
          <w:bCs/>
          <w:color w:val="000000"/>
          <w:sz w:val="32"/>
          <w:szCs w:val="32"/>
          <w:lang w:eastAsia="uk-UA"/>
        </w:rPr>
        <w:t>Закарпатської обласної кредитної спілки "Бескид"</w:t>
      </w:r>
    </w:p>
    <w:p w:rsidR="00B301B3" w:rsidRDefault="00B301B3" w:rsidP="00411A0D">
      <w:pPr>
        <w:spacing w:before="100" w:beforeAutospacing="1" w:after="100" w:afterAutospacing="1"/>
        <w:jc w:val="center"/>
        <w:outlineLvl w:val="2"/>
        <w:rPr>
          <w:b/>
          <w:bCs/>
          <w:color w:val="000000"/>
          <w:sz w:val="32"/>
          <w:szCs w:val="32"/>
          <w:lang w:eastAsia="uk-UA"/>
        </w:rPr>
      </w:pPr>
      <w:r>
        <w:rPr>
          <w:b/>
          <w:bCs/>
          <w:color w:val="000000"/>
          <w:sz w:val="32"/>
          <w:szCs w:val="32"/>
          <w:lang w:eastAsia="uk-UA"/>
        </w:rPr>
        <w:t>за 2024 рік</w:t>
      </w: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24"/>
          <w:szCs w:val="24"/>
          <w:lang w:eastAsia="uk-UA"/>
        </w:rPr>
      </w:pPr>
      <w:r>
        <w:rPr>
          <w:b/>
          <w:bCs/>
          <w:color w:val="000000"/>
          <w:sz w:val="24"/>
          <w:szCs w:val="24"/>
          <w:lang w:eastAsia="uk-UA"/>
        </w:rPr>
        <w:t>м</w:t>
      </w:r>
      <w:r w:rsidRPr="00474F2D">
        <w:rPr>
          <w:b/>
          <w:bCs/>
          <w:color w:val="000000"/>
          <w:sz w:val="24"/>
          <w:szCs w:val="24"/>
          <w:lang w:eastAsia="uk-UA"/>
        </w:rPr>
        <w:t>. Ужгород</w:t>
      </w:r>
    </w:p>
    <w:p w:rsidR="00B301B3" w:rsidRPr="00411A0D" w:rsidRDefault="00B301B3" w:rsidP="00474F2D">
      <w:pPr>
        <w:spacing w:before="100" w:beforeAutospacing="1" w:after="100" w:afterAutospacing="1"/>
        <w:jc w:val="center"/>
        <w:outlineLvl w:val="2"/>
        <w:rPr>
          <w:b/>
          <w:bCs/>
          <w:color w:val="000000"/>
          <w:sz w:val="24"/>
          <w:szCs w:val="24"/>
          <w:lang w:eastAsia="uk-UA"/>
        </w:rPr>
      </w:pPr>
      <w:r>
        <w:rPr>
          <w:b/>
          <w:bCs/>
          <w:color w:val="000000"/>
          <w:sz w:val="24"/>
          <w:szCs w:val="24"/>
          <w:lang w:eastAsia="uk-UA"/>
        </w:rPr>
        <w:t>2025</w:t>
      </w:r>
    </w:p>
    <w:p w:rsidR="00B301B3" w:rsidRPr="00474F2D" w:rsidRDefault="00B301B3" w:rsidP="00474F2D">
      <w:pPr>
        <w:pStyle w:val="ListParagraph"/>
        <w:numPr>
          <w:ilvl w:val="0"/>
          <w:numId w:val="6"/>
        </w:numPr>
        <w:spacing w:before="100" w:beforeAutospacing="1" w:after="100" w:afterAutospacing="1"/>
        <w:outlineLvl w:val="2"/>
        <w:rPr>
          <w:b/>
          <w:bCs/>
          <w:color w:val="000000"/>
          <w:sz w:val="27"/>
          <w:szCs w:val="27"/>
          <w:lang w:eastAsia="uk-UA"/>
        </w:rPr>
      </w:pPr>
      <w:r w:rsidRPr="00474F2D">
        <w:rPr>
          <w:b/>
          <w:bCs/>
          <w:color w:val="000000"/>
          <w:sz w:val="27"/>
          <w:szCs w:val="27"/>
          <w:lang w:eastAsia="uk-UA"/>
        </w:rPr>
        <w:t>Загальна інформація</w:t>
      </w:r>
    </w:p>
    <w:tbl>
      <w:tblPr>
        <w:tblW w:w="10206" w:type="dxa"/>
        <w:tblCellSpacing w:w="1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A0"/>
      </w:tblPr>
      <w:tblGrid>
        <w:gridCol w:w="6215"/>
        <w:gridCol w:w="3991"/>
      </w:tblGrid>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Повне найменування заявника (з установчих документів)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Закарпатська обласна кредитна спілка "Бескид"</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Скорочене найменування заявника (з установчих документів, у разі наявності)</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ЗОКС "Бескид"</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Код за ЄДРПОУ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22109660</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Дата державної реєстрації юридичної особи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30.04.1996</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Наявність відокремлених підрозділів юридичної особи (так/ні)</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ні</w:t>
            </w:r>
          </w:p>
        </w:tc>
      </w:tr>
    </w:tbl>
    <w:p w:rsidR="00B301B3" w:rsidRPr="00276B75" w:rsidRDefault="00B301B3" w:rsidP="00276B75">
      <w:pPr>
        <w:pStyle w:val="ListParagraph"/>
        <w:numPr>
          <w:ilvl w:val="0"/>
          <w:numId w:val="6"/>
        </w:numPr>
        <w:spacing w:before="100" w:beforeAutospacing="1" w:after="100" w:afterAutospacing="1"/>
        <w:outlineLvl w:val="2"/>
        <w:rPr>
          <w:b/>
          <w:bCs/>
          <w:color w:val="000000"/>
          <w:sz w:val="27"/>
          <w:szCs w:val="27"/>
          <w:lang w:eastAsia="uk-UA"/>
        </w:rPr>
      </w:pPr>
      <w:r w:rsidRPr="00276B75">
        <w:rPr>
          <w:b/>
          <w:bCs/>
          <w:color w:val="000000"/>
          <w:sz w:val="27"/>
          <w:szCs w:val="27"/>
          <w:lang w:eastAsia="uk-UA"/>
        </w:rPr>
        <w:t>Інформація про місцезнаходження та комунікаційні засоби юридичної особи</w:t>
      </w:r>
    </w:p>
    <w:tbl>
      <w:tblPr>
        <w:tblW w:w="10206" w:type="dxa"/>
        <w:tblCellSpacing w:w="15"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0A0"/>
      </w:tblPr>
      <w:tblGrid>
        <w:gridCol w:w="1681"/>
        <w:gridCol w:w="2125"/>
        <w:gridCol w:w="711"/>
        <w:gridCol w:w="1946"/>
        <w:gridCol w:w="1938"/>
        <w:gridCol w:w="1805"/>
      </w:tblGrid>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Код території за КОАТУУ</w:t>
            </w:r>
          </w:p>
        </w:tc>
        <w:tc>
          <w:tcPr>
            <w:tcW w:w="8480"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2110100000</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Поштовий індекс</w:t>
            </w:r>
          </w:p>
        </w:tc>
        <w:tc>
          <w:tcPr>
            <w:tcW w:w="2806"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88005</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Область</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ЗАКАРПАТСЬКА ОБЛАСТЬ</w:t>
            </w:r>
          </w:p>
        </w:tc>
      </w:tr>
      <w:tr w:rsidR="00B301B3" w:rsidRPr="00411A0D" w:rsidTr="00276B75">
        <w:trPr>
          <w:tblCellSpacing w:w="15" w:type="dxa"/>
        </w:trPr>
        <w:tc>
          <w:tcPr>
            <w:tcW w:w="1636"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Район / Район населеного пункту (за наявності)</w:t>
            </w:r>
          </w:p>
        </w:tc>
        <w:tc>
          <w:tcPr>
            <w:tcW w:w="2806" w:type="dxa"/>
            <w:gridSpan w:val="2"/>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УЖГОРОДСЬКИЙ РАЙОН</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Населений пункт</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УЖГОРОД</w:t>
            </w:r>
          </w:p>
        </w:tc>
      </w:tr>
      <w:tr w:rsidR="00B301B3" w:rsidRPr="00411A0D" w:rsidTr="00276B75">
        <w:trPr>
          <w:tblCellSpacing w:w="15" w:type="dxa"/>
        </w:trPr>
        <w:tc>
          <w:tcPr>
            <w:tcW w:w="1636" w:type="dxa"/>
            <w:vMerge/>
            <w:tcBorders>
              <w:top w:val="single" w:sz="6" w:space="0" w:color="auto"/>
              <w:left w:val="single" w:sz="6" w:space="0" w:color="auto"/>
              <w:bottom w:val="single" w:sz="6" w:space="0" w:color="auto"/>
              <w:right w:val="single" w:sz="6" w:space="0" w:color="auto"/>
            </w:tcBorders>
            <w:vAlign w:val="center"/>
          </w:tcPr>
          <w:p w:rsidR="00B301B3" w:rsidRPr="00411A0D" w:rsidRDefault="00B301B3" w:rsidP="00411A0D">
            <w:pPr>
              <w:rPr>
                <w:sz w:val="24"/>
                <w:szCs w:val="24"/>
                <w:lang w:eastAsia="uk-UA"/>
              </w:rPr>
            </w:pPr>
          </w:p>
        </w:tc>
        <w:tc>
          <w:tcPr>
            <w:tcW w:w="2806" w:type="dxa"/>
            <w:gridSpan w:val="2"/>
            <w:vMerge/>
            <w:tcBorders>
              <w:top w:val="single" w:sz="6" w:space="0" w:color="auto"/>
              <w:left w:val="single" w:sz="6" w:space="0" w:color="auto"/>
              <w:bottom w:val="single" w:sz="6" w:space="0" w:color="auto"/>
              <w:right w:val="single" w:sz="6" w:space="0" w:color="auto"/>
            </w:tcBorders>
            <w:vAlign w:val="center"/>
          </w:tcPr>
          <w:p w:rsidR="00B301B3" w:rsidRPr="00411A0D" w:rsidRDefault="00B301B3" w:rsidP="00411A0D">
            <w:pPr>
              <w:rPr>
                <w:sz w:val="24"/>
                <w:szCs w:val="24"/>
                <w:lang w:eastAsia="uk-UA"/>
              </w:rPr>
            </w:pP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Вулиця</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Минайська</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Корпус (за наявності)</w:t>
            </w:r>
          </w:p>
        </w:tc>
        <w:tc>
          <w:tcPr>
            <w:tcW w:w="20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w:t>
            </w:r>
          </w:p>
        </w:tc>
        <w:tc>
          <w:tcPr>
            <w:tcW w:w="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Будинок</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3</w:t>
            </w:r>
          </w:p>
        </w:tc>
        <w:tc>
          <w:tcPr>
            <w:tcW w:w="1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Квартира, офіс (за наявності)</w:t>
            </w:r>
          </w:p>
        </w:tc>
        <w:tc>
          <w:tcPr>
            <w:tcW w:w="17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4</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Міжміський телефонний код / код оператора мобільного зв’язку</w:t>
            </w:r>
          </w:p>
        </w:tc>
        <w:tc>
          <w:tcPr>
            <w:tcW w:w="20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Pr>
                <w:sz w:val="24"/>
                <w:szCs w:val="24"/>
                <w:lang w:eastAsia="uk-UA"/>
              </w:rPr>
              <w:t>+38095</w:t>
            </w:r>
          </w:p>
        </w:tc>
        <w:tc>
          <w:tcPr>
            <w:tcW w:w="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Телефон</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007</w:t>
            </w:r>
            <w:r>
              <w:rPr>
                <w:sz w:val="24"/>
                <w:szCs w:val="24"/>
                <w:lang w:eastAsia="uk-UA"/>
              </w:rPr>
              <w:t xml:space="preserve"> </w:t>
            </w:r>
            <w:r w:rsidRPr="00411A0D">
              <w:rPr>
                <w:sz w:val="24"/>
                <w:szCs w:val="24"/>
                <w:lang w:eastAsia="uk-UA"/>
              </w:rPr>
              <w:t>11</w:t>
            </w:r>
            <w:r>
              <w:rPr>
                <w:sz w:val="24"/>
                <w:szCs w:val="24"/>
                <w:lang w:eastAsia="uk-UA"/>
              </w:rPr>
              <w:t xml:space="preserve"> </w:t>
            </w:r>
            <w:r w:rsidRPr="00411A0D">
              <w:rPr>
                <w:sz w:val="24"/>
                <w:szCs w:val="24"/>
                <w:lang w:eastAsia="uk-UA"/>
              </w:rPr>
              <w:t>42</w:t>
            </w:r>
          </w:p>
        </w:tc>
        <w:tc>
          <w:tcPr>
            <w:tcW w:w="1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Факс (за наявності)</w:t>
            </w:r>
          </w:p>
        </w:tc>
        <w:tc>
          <w:tcPr>
            <w:tcW w:w="17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Pr>
                <w:sz w:val="24"/>
                <w:szCs w:val="24"/>
                <w:lang w:eastAsia="uk-UA"/>
              </w:rPr>
              <w:t>-</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Електронна пошта</w:t>
            </w:r>
          </w:p>
        </w:tc>
        <w:tc>
          <w:tcPr>
            <w:tcW w:w="20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ks-beskid@ukr.net</w:t>
            </w:r>
          </w:p>
        </w:tc>
        <w:tc>
          <w:tcPr>
            <w:tcW w:w="2627"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ВЕБ-сторінка (за наявності)</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276B75">
              <w:rPr>
                <w:sz w:val="24"/>
                <w:szCs w:val="24"/>
                <w:lang w:eastAsia="uk-UA"/>
              </w:rPr>
              <w:t>https://ksbeskid.com.ua/</w:t>
            </w:r>
          </w:p>
        </w:tc>
      </w:tr>
    </w:tbl>
    <w:p w:rsidR="00B301B3" w:rsidRPr="00276B75" w:rsidRDefault="00B301B3" w:rsidP="00276B75">
      <w:pPr>
        <w:pStyle w:val="ListParagraph"/>
        <w:numPr>
          <w:ilvl w:val="0"/>
          <w:numId w:val="6"/>
        </w:numPr>
        <w:spacing w:before="100" w:beforeAutospacing="1" w:after="100" w:afterAutospacing="1"/>
        <w:outlineLvl w:val="2"/>
        <w:rPr>
          <w:b/>
          <w:bCs/>
          <w:color w:val="000000"/>
          <w:sz w:val="27"/>
          <w:szCs w:val="27"/>
          <w:lang w:eastAsia="uk-UA"/>
        </w:rPr>
      </w:pPr>
      <w:r w:rsidRPr="00276B75">
        <w:rPr>
          <w:b/>
          <w:bCs/>
          <w:color w:val="000000"/>
          <w:sz w:val="27"/>
          <w:szCs w:val="27"/>
          <w:lang w:eastAsia="uk-UA"/>
        </w:rPr>
        <w:t>Ліцензії</w:t>
      </w:r>
    </w:p>
    <w:p w:rsidR="00B301B3" w:rsidRDefault="00B301B3" w:rsidP="00044DFB">
      <w:pPr>
        <w:shd w:val="clear" w:color="auto" w:fill="FFFFFF"/>
        <w:spacing w:after="150" w:line="297" w:lineRule="atLeast"/>
        <w:ind w:firstLine="567"/>
        <w:rPr>
          <w:sz w:val="24"/>
          <w:szCs w:val="24"/>
        </w:rPr>
      </w:pPr>
      <w:r w:rsidRPr="00474F2D">
        <w:rPr>
          <w:sz w:val="24"/>
          <w:szCs w:val="24"/>
        </w:rPr>
        <w:t>18.03.2024 Національним банком внесено запис до Реєстру про ліцензі</w:t>
      </w:r>
      <w:r>
        <w:rPr>
          <w:sz w:val="24"/>
          <w:szCs w:val="24"/>
        </w:rPr>
        <w:t>ї</w:t>
      </w:r>
      <w:r w:rsidRPr="00474F2D">
        <w:rPr>
          <w:sz w:val="24"/>
          <w:szCs w:val="24"/>
        </w:rPr>
        <w:t xml:space="preserve"> ЗОКС “БЕСКИД” (код за ЄДРПОУ 22109660) на провадження господарської діяльності з надання фінансових послуг</w:t>
      </w:r>
      <w:r>
        <w:t xml:space="preserve">, </w:t>
      </w:r>
      <w:r w:rsidRPr="00044DFB">
        <w:rPr>
          <w:sz w:val="24"/>
          <w:szCs w:val="24"/>
        </w:rPr>
        <w:t>а саме на:</w:t>
      </w:r>
      <w:r w:rsidRPr="00474F2D">
        <w:rPr>
          <w:sz w:val="24"/>
          <w:szCs w:val="24"/>
        </w:rPr>
        <w:t xml:space="preserve"> </w:t>
      </w:r>
    </w:p>
    <w:p w:rsidR="00B301B3" w:rsidRPr="00474F2D" w:rsidRDefault="00B301B3" w:rsidP="00044DFB">
      <w:pPr>
        <w:numPr>
          <w:ilvl w:val="0"/>
          <w:numId w:val="7"/>
        </w:numPr>
        <w:shd w:val="clear" w:color="auto" w:fill="FFFFFF"/>
        <w:spacing w:before="100" w:beforeAutospacing="1" w:after="180" w:line="297" w:lineRule="atLeast"/>
        <w:ind w:left="0" w:firstLine="567"/>
        <w:rPr>
          <w:sz w:val="24"/>
          <w:szCs w:val="24"/>
        </w:rPr>
      </w:pPr>
      <w:r w:rsidRPr="00474F2D">
        <w:rPr>
          <w:sz w:val="24"/>
          <w:szCs w:val="24"/>
        </w:rPr>
        <w:t>надання коштів та банківських металів</w:t>
      </w:r>
      <w:r>
        <w:rPr>
          <w:sz w:val="24"/>
          <w:szCs w:val="24"/>
        </w:rPr>
        <w:t xml:space="preserve"> </w:t>
      </w:r>
      <w:r w:rsidRPr="00474F2D">
        <w:rPr>
          <w:sz w:val="24"/>
          <w:szCs w:val="24"/>
        </w:rPr>
        <w:t>у кредит;</w:t>
      </w:r>
    </w:p>
    <w:p w:rsidR="00B301B3" w:rsidRDefault="00B301B3" w:rsidP="00276B75">
      <w:pPr>
        <w:numPr>
          <w:ilvl w:val="0"/>
          <w:numId w:val="7"/>
        </w:numPr>
        <w:shd w:val="clear" w:color="auto" w:fill="FFFFFF"/>
        <w:spacing w:before="100" w:beforeAutospacing="1" w:after="180" w:line="297" w:lineRule="atLeast"/>
        <w:ind w:left="0" w:firstLine="567"/>
        <w:rPr>
          <w:sz w:val="24"/>
          <w:szCs w:val="24"/>
        </w:rPr>
      </w:pPr>
      <w:r w:rsidRPr="00474F2D">
        <w:rPr>
          <w:sz w:val="24"/>
          <w:szCs w:val="24"/>
        </w:rPr>
        <w:t>залучення коштів та банківських металів, що підлягають поверненню</w:t>
      </w:r>
    </w:p>
    <w:p w:rsidR="00B301B3" w:rsidRPr="00474F2D" w:rsidRDefault="00B301B3" w:rsidP="00044DFB">
      <w:pPr>
        <w:shd w:val="clear" w:color="auto" w:fill="FFFFFF"/>
        <w:spacing w:before="100" w:beforeAutospacing="1" w:after="180" w:line="297" w:lineRule="atLeast"/>
        <w:ind w:left="567"/>
        <w:rPr>
          <w:sz w:val="24"/>
          <w:szCs w:val="24"/>
        </w:rPr>
      </w:pPr>
    </w:p>
    <w:p w:rsidR="00B301B3" w:rsidRDefault="00B301B3" w:rsidP="00276B75">
      <w:pPr>
        <w:pStyle w:val="ListParagraph"/>
        <w:numPr>
          <w:ilvl w:val="0"/>
          <w:numId w:val="6"/>
        </w:numPr>
        <w:rPr>
          <w:b/>
          <w:bCs/>
          <w:color w:val="000000"/>
          <w:sz w:val="27"/>
          <w:szCs w:val="27"/>
          <w:lang w:eastAsia="uk-UA"/>
        </w:rPr>
      </w:pPr>
      <w:r w:rsidRPr="00276B75">
        <w:rPr>
          <w:b/>
          <w:bCs/>
          <w:color w:val="000000"/>
          <w:sz w:val="27"/>
          <w:szCs w:val="27"/>
          <w:lang w:eastAsia="uk-UA"/>
        </w:rPr>
        <w:t xml:space="preserve">Мета та принципи ЗОКС "Бескид" </w:t>
      </w:r>
    </w:p>
    <w:p w:rsidR="00B301B3" w:rsidRPr="00276B75" w:rsidRDefault="00B301B3" w:rsidP="00276B75">
      <w:pPr>
        <w:pStyle w:val="ListParagraph"/>
        <w:ind w:left="1080"/>
        <w:rPr>
          <w:b/>
          <w:bCs/>
          <w:color w:val="000000"/>
          <w:sz w:val="27"/>
          <w:szCs w:val="27"/>
          <w:lang w:eastAsia="uk-UA"/>
        </w:rPr>
      </w:pPr>
    </w:p>
    <w:p w:rsidR="00B301B3" w:rsidRPr="0031598D" w:rsidRDefault="00B301B3" w:rsidP="00276B75">
      <w:pPr>
        <w:shd w:val="clear" w:color="auto" w:fill="FFFFFF"/>
        <w:tabs>
          <w:tab w:val="left" w:pos="-4820"/>
          <w:tab w:val="left" w:pos="9633"/>
        </w:tabs>
        <w:ind w:firstLine="567"/>
        <w:jc w:val="both"/>
        <w:rPr>
          <w:sz w:val="24"/>
          <w:szCs w:val="24"/>
        </w:rPr>
      </w:pPr>
      <w:r>
        <w:rPr>
          <w:sz w:val="24"/>
          <w:szCs w:val="24"/>
        </w:rPr>
        <w:t xml:space="preserve">   </w:t>
      </w:r>
      <w:r w:rsidRPr="0031598D">
        <w:rPr>
          <w:sz w:val="24"/>
          <w:szCs w:val="24"/>
        </w:rPr>
        <w:t>Кредитна спілка заснована і діє на підставі рішення установчих зборів (протокол № 1 від 01 лютого 1996 року), на підставі Конституції України, Цивільного кодексу України, Господарського кодексу України, Законів України «Про фінансові послуги та фінансові компанії», «Про кредитні спілки», інших законів України та виданих відповідно до них нормативно-правових актів.</w:t>
      </w:r>
    </w:p>
    <w:p w:rsidR="00B301B3" w:rsidRPr="0031598D" w:rsidRDefault="00B301B3" w:rsidP="00276B75">
      <w:pPr>
        <w:shd w:val="clear" w:color="auto" w:fill="FFFFFF"/>
        <w:tabs>
          <w:tab w:val="left" w:pos="9633"/>
        </w:tabs>
        <w:ind w:right="2" w:firstLine="567"/>
        <w:jc w:val="both"/>
        <w:rPr>
          <w:sz w:val="24"/>
          <w:szCs w:val="24"/>
        </w:rPr>
      </w:pPr>
      <w:r>
        <w:rPr>
          <w:sz w:val="24"/>
          <w:szCs w:val="24"/>
        </w:rPr>
        <w:t xml:space="preserve">   </w:t>
      </w:r>
      <w:r w:rsidRPr="0031598D">
        <w:rPr>
          <w:sz w:val="24"/>
          <w:szCs w:val="24"/>
        </w:rPr>
        <w:t>Метою створення кредитної спілки є задоволення потреб її членів у взаємному кредитуванні та наданні фінансових та інших послуг, передбачених Законом України «Про кредитні спілки», а також здійснення іншої діяльності, визначеної названим Законом, за рахунок об’єднання грошових внесків членів кредитної спілки та інших визначених названим Законом джерел.</w:t>
      </w:r>
    </w:p>
    <w:p w:rsidR="00B301B3" w:rsidRPr="0031598D" w:rsidRDefault="00B301B3" w:rsidP="00276B75">
      <w:pPr>
        <w:shd w:val="clear" w:color="auto" w:fill="FFFFFF"/>
        <w:tabs>
          <w:tab w:val="left" w:pos="-4820"/>
          <w:tab w:val="left" w:pos="9633"/>
        </w:tabs>
        <w:ind w:right="2" w:firstLine="567"/>
        <w:jc w:val="both"/>
        <w:rPr>
          <w:sz w:val="24"/>
          <w:szCs w:val="24"/>
        </w:rPr>
      </w:pPr>
      <w:r>
        <w:rPr>
          <w:sz w:val="24"/>
          <w:szCs w:val="24"/>
        </w:rPr>
        <w:t xml:space="preserve">   </w:t>
      </w:r>
      <w:r w:rsidRPr="0031598D">
        <w:rPr>
          <w:sz w:val="24"/>
          <w:szCs w:val="24"/>
        </w:rPr>
        <w:t xml:space="preserve">Діяльність кредитної спілки ґрунтується на основних принципах, а саме: </w:t>
      </w:r>
    </w:p>
    <w:p w:rsidR="00B301B3" w:rsidRDefault="00B301B3" w:rsidP="00044DFB">
      <w:pPr>
        <w:pStyle w:val="ListParagraph"/>
        <w:tabs>
          <w:tab w:val="left" w:pos="-4820"/>
          <w:tab w:val="left" w:pos="9633"/>
        </w:tabs>
        <w:ind w:left="142" w:right="2"/>
        <w:jc w:val="both"/>
        <w:rPr>
          <w:sz w:val="24"/>
          <w:szCs w:val="24"/>
        </w:rPr>
      </w:pPr>
      <w:r w:rsidRPr="00474F2D">
        <w:rPr>
          <w:sz w:val="24"/>
          <w:szCs w:val="24"/>
        </w:rPr>
        <w:t xml:space="preserve">1) добровільності вступу та свободи виходу з кредитної спілки </w:t>
      </w:r>
    </w:p>
    <w:p w:rsidR="00B301B3" w:rsidRDefault="00B301B3" w:rsidP="00044DFB">
      <w:pPr>
        <w:pStyle w:val="ListParagraph"/>
        <w:tabs>
          <w:tab w:val="left" w:pos="-4820"/>
          <w:tab w:val="left" w:pos="9633"/>
        </w:tabs>
        <w:ind w:left="142" w:right="2"/>
        <w:jc w:val="both"/>
        <w:rPr>
          <w:sz w:val="24"/>
          <w:szCs w:val="24"/>
        </w:rPr>
      </w:pPr>
      <w:r w:rsidRPr="00474F2D">
        <w:rPr>
          <w:sz w:val="24"/>
          <w:szCs w:val="24"/>
        </w:rPr>
        <w:t xml:space="preserve">2) рівноправності членів кредитної спілки </w:t>
      </w:r>
    </w:p>
    <w:p w:rsidR="00B301B3" w:rsidRPr="00474F2D" w:rsidRDefault="00B301B3" w:rsidP="00044DFB">
      <w:pPr>
        <w:pStyle w:val="ListParagraph"/>
        <w:tabs>
          <w:tab w:val="left" w:pos="-4820"/>
          <w:tab w:val="left" w:pos="9633"/>
        </w:tabs>
        <w:ind w:left="142" w:right="2"/>
        <w:jc w:val="both"/>
        <w:rPr>
          <w:sz w:val="24"/>
          <w:szCs w:val="24"/>
        </w:rPr>
      </w:pPr>
      <w:r w:rsidRPr="00474F2D">
        <w:rPr>
          <w:sz w:val="24"/>
          <w:szCs w:val="24"/>
        </w:rPr>
        <w:t>3) самоврядування, що забезпечується участю членів кредитної спілки в управлінні кредитною спілкою;</w:t>
      </w:r>
    </w:p>
    <w:p w:rsidR="00B301B3" w:rsidRDefault="00B301B3" w:rsidP="00044DFB">
      <w:pPr>
        <w:pStyle w:val="ListParagraph"/>
        <w:tabs>
          <w:tab w:val="left" w:pos="-4820"/>
          <w:tab w:val="left" w:pos="9633"/>
        </w:tabs>
        <w:ind w:left="142" w:right="2"/>
        <w:jc w:val="both"/>
        <w:rPr>
          <w:sz w:val="24"/>
          <w:szCs w:val="24"/>
        </w:rPr>
      </w:pPr>
      <w:r w:rsidRPr="0031598D">
        <w:rPr>
          <w:sz w:val="24"/>
          <w:szCs w:val="24"/>
        </w:rPr>
        <w:t>4) гласності</w:t>
      </w:r>
    </w:p>
    <w:p w:rsidR="00B301B3" w:rsidRDefault="00B301B3" w:rsidP="00044DFB">
      <w:pPr>
        <w:pStyle w:val="ListParagraph"/>
        <w:tabs>
          <w:tab w:val="left" w:pos="-4820"/>
          <w:tab w:val="left" w:pos="9633"/>
        </w:tabs>
        <w:ind w:left="142" w:right="2"/>
        <w:jc w:val="both"/>
        <w:rPr>
          <w:sz w:val="24"/>
          <w:szCs w:val="24"/>
        </w:rPr>
      </w:pPr>
      <w:r w:rsidRPr="0031598D">
        <w:rPr>
          <w:sz w:val="24"/>
          <w:szCs w:val="24"/>
        </w:rPr>
        <w:t>5) забезпечення доступності та справедливої вартості фінансових послуг для своїх членів.</w:t>
      </w:r>
    </w:p>
    <w:p w:rsidR="00B301B3" w:rsidRDefault="00B301B3" w:rsidP="0031598D">
      <w:pPr>
        <w:pStyle w:val="ListParagraph"/>
        <w:tabs>
          <w:tab w:val="left" w:pos="-4820"/>
          <w:tab w:val="left" w:pos="9633"/>
        </w:tabs>
        <w:ind w:right="2"/>
        <w:jc w:val="both"/>
        <w:rPr>
          <w:sz w:val="24"/>
          <w:szCs w:val="24"/>
        </w:rPr>
      </w:pPr>
    </w:p>
    <w:p w:rsidR="00B301B3" w:rsidRPr="00276B75" w:rsidRDefault="00B301B3" w:rsidP="00276B75">
      <w:pPr>
        <w:pStyle w:val="ListParagraph"/>
        <w:numPr>
          <w:ilvl w:val="0"/>
          <w:numId w:val="6"/>
        </w:numPr>
        <w:rPr>
          <w:b/>
          <w:bCs/>
          <w:color w:val="000000"/>
          <w:sz w:val="27"/>
          <w:szCs w:val="27"/>
          <w:lang w:eastAsia="uk-UA"/>
        </w:rPr>
      </w:pPr>
      <w:r w:rsidRPr="00276B75">
        <w:rPr>
          <w:b/>
          <w:bCs/>
          <w:color w:val="000000"/>
          <w:sz w:val="27"/>
          <w:szCs w:val="27"/>
          <w:lang w:eastAsia="uk-UA"/>
        </w:rPr>
        <w:t xml:space="preserve">Види діяльності ЗОКС "Бескид" </w:t>
      </w:r>
    </w:p>
    <w:p w:rsidR="00B301B3" w:rsidRDefault="00B301B3" w:rsidP="0031598D">
      <w:pPr>
        <w:pStyle w:val="ListParagraph"/>
        <w:tabs>
          <w:tab w:val="left" w:pos="-4820"/>
          <w:tab w:val="left" w:pos="9633"/>
        </w:tabs>
        <w:ind w:right="2"/>
        <w:jc w:val="both"/>
        <w:rPr>
          <w:sz w:val="24"/>
          <w:szCs w:val="24"/>
        </w:rPr>
      </w:pPr>
    </w:p>
    <w:p w:rsidR="00B301B3" w:rsidRPr="00C22687" w:rsidRDefault="00B301B3" w:rsidP="00276B75">
      <w:pPr>
        <w:spacing w:after="5" w:line="271" w:lineRule="auto"/>
        <w:ind w:right="123" w:firstLine="426"/>
        <w:rPr>
          <w:sz w:val="24"/>
          <w:szCs w:val="24"/>
        </w:rPr>
      </w:pPr>
      <w:r w:rsidRPr="00C22687">
        <w:rPr>
          <w:sz w:val="24"/>
          <w:szCs w:val="24"/>
        </w:rPr>
        <w:t xml:space="preserve">Відповідно до свого Статуту Кредитна Спілка здійснює наступні види діяльності: </w:t>
      </w:r>
    </w:p>
    <w:p w:rsidR="00B301B3" w:rsidRDefault="00B301B3" w:rsidP="00276B75">
      <w:pPr>
        <w:pStyle w:val="ListParagraph"/>
        <w:numPr>
          <w:ilvl w:val="0"/>
          <w:numId w:val="16"/>
        </w:numPr>
        <w:tabs>
          <w:tab w:val="left" w:pos="-4820"/>
        </w:tabs>
        <w:ind w:left="567" w:right="2" w:firstLine="426"/>
        <w:jc w:val="both"/>
        <w:rPr>
          <w:sz w:val="24"/>
          <w:szCs w:val="24"/>
        </w:rPr>
      </w:pPr>
      <w:r w:rsidRPr="00C22687">
        <w:rPr>
          <w:sz w:val="24"/>
          <w:szCs w:val="24"/>
        </w:rPr>
        <w:t xml:space="preserve">приймає вступні та обов'язкові пайові та інші внески від членів спілки; </w:t>
      </w:r>
    </w:p>
    <w:p w:rsidR="00B301B3" w:rsidRDefault="00B301B3" w:rsidP="00276B75">
      <w:pPr>
        <w:pStyle w:val="ListParagraph"/>
        <w:numPr>
          <w:ilvl w:val="0"/>
          <w:numId w:val="16"/>
        </w:numPr>
        <w:tabs>
          <w:tab w:val="left" w:pos="-4820"/>
        </w:tabs>
        <w:ind w:left="567" w:right="2" w:firstLine="426"/>
        <w:jc w:val="both"/>
        <w:rPr>
          <w:sz w:val="24"/>
          <w:szCs w:val="24"/>
        </w:rPr>
      </w:pPr>
      <w:r w:rsidRPr="000926B6">
        <w:rPr>
          <w:sz w:val="24"/>
          <w:szCs w:val="24"/>
        </w:rPr>
        <w:t xml:space="preserve">надає кредити своїм членам на умовах їх платності, строковості та забезпеченості в готівковій та безготівковій формі. Отримувати кредити від імені членів кредитної спілки можуть також фермерські господарства та приватні підприємства, які знаходяться у їх власності. Розмір кредиту, наданого одному члену кредитної спілки, не може перевищувати 20 відсотків від капіталу кредитної спілки; </w:t>
      </w:r>
    </w:p>
    <w:p w:rsidR="00B301B3" w:rsidRDefault="00B301B3" w:rsidP="00276B75">
      <w:pPr>
        <w:pStyle w:val="ListParagraph"/>
        <w:numPr>
          <w:ilvl w:val="0"/>
          <w:numId w:val="16"/>
        </w:numPr>
        <w:tabs>
          <w:tab w:val="left" w:pos="-4820"/>
        </w:tabs>
        <w:ind w:left="567" w:right="2" w:firstLine="426"/>
        <w:jc w:val="both"/>
        <w:rPr>
          <w:sz w:val="24"/>
          <w:szCs w:val="24"/>
        </w:rPr>
      </w:pPr>
      <w:r w:rsidRPr="000926B6">
        <w:rPr>
          <w:sz w:val="24"/>
          <w:szCs w:val="24"/>
        </w:rPr>
        <w:t xml:space="preserve">залучає на договірних умовах внески (вклади) своїх членів на депозитні рахунки як у готівковій, так і в безготівковій формі. Зобов'язання кредитної спілки перед одним своїм членом не можуть бути більше 10 відсотків від загальних зобов'язань кредитної спілки; </w:t>
      </w:r>
    </w:p>
    <w:p w:rsidR="00B301B3" w:rsidRDefault="00B301B3" w:rsidP="00276B75">
      <w:pPr>
        <w:pStyle w:val="ListParagraph"/>
        <w:numPr>
          <w:ilvl w:val="0"/>
          <w:numId w:val="16"/>
        </w:numPr>
        <w:tabs>
          <w:tab w:val="left" w:pos="-4820"/>
        </w:tabs>
        <w:ind w:left="567" w:right="2" w:firstLine="426"/>
        <w:jc w:val="both"/>
        <w:rPr>
          <w:sz w:val="24"/>
          <w:szCs w:val="24"/>
        </w:rPr>
      </w:pPr>
      <w:r w:rsidRPr="000926B6">
        <w:rPr>
          <w:sz w:val="24"/>
          <w:szCs w:val="24"/>
        </w:rPr>
        <w:t xml:space="preserve">виступає поручителем виконання членом спілки зобов'язань перед третіми особами; </w:t>
      </w:r>
    </w:p>
    <w:p w:rsidR="00B301B3" w:rsidRDefault="00B301B3" w:rsidP="00276B75">
      <w:pPr>
        <w:pStyle w:val="ListParagraph"/>
        <w:numPr>
          <w:ilvl w:val="0"/>
          <w:numId w:val="16"/>
        </w:numPr>
        <w:tabs>
          <w:tab w:val="left" w:pos="-4820"/>
        </w:tabs>
        <w:ind w:left="567" w:right="2" w:firstLine="426"/>
        <w:jc w:val="both"/>
        <w:rPr>
          <w:sz w:val="24"/>
          <w:szCs w:val="24"/>
        </w:rPr>
      </w:pPr>
      <w:r w:rsidRPr="000926B6">
        <w:rPr>
          <w:sz w:val="24"/>
          <w:szCs w:val="24"/>
        </w:rPr>
        <w:t xml:space="preserve">у разі участі в об'єднаній кредитній спілці сплачує вступні, пайові та інші внески до об'єднаної кредитної спілки; </w:t>
      </w:r>
    </w:p>
    <w:p w:rsidR="00B301B3" w:rsidRDefault="00B301B3" w:rsidP="00276B75">
      <w:pPr>
        <w:pStyle w:val="ListParagraph"/>
        <w:numPr>
          <w:ilvl w:val="0"/>
          <w:numId w:val="16"/>
        </w:numPr>
        <w:tabs>
          <w:tab w:val="left" w:pos="-4820"/>
        </w:tabs>
        <w:ind w:left="567" w:right="2" w:firstLine="426"/>
        <w:jc w:val="both"/>
        <w:rPr>
          <w:sz w:val="24"/>
          <w:szCs w:val="24"/>
        </w:rPr>
      </w:pPr>
      <w:r w:rsidRPr="000926B6">
        <w:rPr>
          <w:sz w:val="24"/>
          <w:szCs w:val="24"/>
        </w:rPr>
        <w:t>розміщує тимчасово вільні кошти на депозитних рахунках в установах банків, які мають ліцензію на право роботи з вкладами громадян, об'єднаній кредитній спілці, а також придбаває державні цінні папери, перелік яких установлюється Національною комісією, що здійснює державне регулювання у</w:t>
      </w:r>
      <w:r>
        <w:rPr>
          <w:sz w:val="24"/>
          <w:szCs w:val="24"/>
        </w:rPr>
        <w:t xml:space="preserve"> сфері ринків фінансових послуг.</w:t>
      </w:r>
    </w:p>
    <w:p w:rsidR="00B301B3" w:rsidRDefault="00B301B3" w:rsidP="00276B75">
      <w:pPr>
        <w:pStyle w:val="ListParagraph"/>
        <w:tabs>
          <w:tab w:val="left" w:pos="-4820"/>
        </w:tabs>
        <w:ind w:left="993" w:right="2"/>
        <w:jc w:val="both"/>
        <w:rPr>
          <w:sz w:val="24"/>
          <w:szCs w:val="24"/>
        </w:rPr>
      </w:pPr>
    </w:p>
    <w:p w:rsidR="00B301B3" w:rsidRPr="00276B75" w:rsidRDefault="00B301B3" w:rsidP="00767A1B">
      <w:pPr>
        <w:pStyle w:val="ListParagraph"/>
        <w:tabs>
          <w:tab w:val="left" w:pos="-4820"/>
          <w:tab w:val="left" w:pos="9633"/>
        </w:tabs>
        <w:spacing w:after="12" w:line="259" w:lineRule="auto"/>
        <w:ind w:right="2"/>
        <w:rPr>
          <w:b/>
          <w:sz w:val="24"/>
          <w:szCs w:val="24"/>
        </w:rPr>
      </w:pPr>
      <w:r>
        <w:rPr>
          <w:b/>
          <w:sz w:val="24"/>
          <w:szCs w:val="24"/>
        </w:rPr>
        <w:t>6. О</w:t>
      </w:r>
      <w:r w:rsidRPr="00276B75">
        <w:rPr>
          <w:b/>
          <w:sz w:val="24"/>
          <w:szCs w:val="24"/>
        </w:rPr>
        <w:t xml:space="preserve">ргани управління та контролю </w:t>
      </w:r>
    </w:p>
    <w:p w:rsidR="00B301B3" w:rsidRPr="000926B6" w:rsidRDefault="00B301B3" w:rsidP="00044DFB">
      <w:pPr>
        <w:tabs>
          <w:tab w:val="left" w:pos="-4820"/>
          <w:tab w:val="left" w:pos="9633"/>
        </w:tabs>
        <w:spacing w:after="12" w:line="259" w:lineRule="auto"/>
        <w:ind w:right="2" w:firstLine="567"/>
        <w:jc w:val="both"/>
        <w:rPr>
          <w:sz w:val="24"/>
          <w:szCs w:val="24"/>
        </w:rPr>
      </w:pPr>
      <w:r w:rsidRPr="000926B6">
        <w:rPr>
          <w:sz w:val="24"/>
          <w:szCs w:val="24"/>
        </w:rPr>
        <w:t xml:space="preserve">Органами управління кредитної спілки </w:t>
      </w:r>
      <w:r>
        <w:rPr>
          <w:sz w:val="24"/>
          <w:szCs w:val="24"/>
        </w:rPr>
        <w:t>у 2024 році були</w:t>
      </w:r>
      <w:r w:rsidRPr="000926B6">
        <w:rPr>
          <w:sz w:val="24"/>
          <w:szCs w:val="24"/>
        </w:rPr>
        <w:t xml:space="preserve"> загальні збори, </w:t>
      </w:r>
      <w:r>
        <w:rPr>
          <w:sz w:val="24"/>
          <w:szCs w:val="24"/>
        </w:rPr>
        <w:t>наглядова</w:t>
      </w:r>
      <w:r w:rsidRPr="000926B6">
        <w:rPr>
          <w:sz w:val="24"/>
          <w:szCs w:val="24"/>
        </w:rPr>
        <w:t xml:space="preserve"> рада,</w:t>
      </w:r>
      <w:r w:rsidRPr="00012C25">
        <w:t xml:space="preserve"> </w:t>
      </w:r>
      <w:r w:rsidRPr="00012C25">
        <w:rPr>
          <w:sz w:val="24"/>
          <w:szCs w:val="24"/>
        </w:rPr>
        <w:t>правління</w:t>
      </w:r>
      <w:r>
        <w:rPr>
          <w:sz w:val="24"/>
          <w:szCs w:val="24"/>
        </w:rPr>
        <w:t>,</w:t>
      </w:r>
      <w:r w:rsidRPr="000926B6">
        <w:rPr>
          <w:sz w:val="24"/>
          <w:szCs w:val="24"/>
        </w:rPr>
        <w:t xml:space="preserve"> </w:t>
      </w:r>
      <w:r>
        <w:rPr>
          <w:sz w:val="24"/>
          <w:szCs w:val="24"/>
        </w:rPr>
        <w:t>кредитний комітет.</w:t>
      </w:r>
      <w:r w:rsidRPr="000926B6">
        <w:rPr>
          <w:sz w:val="24"/>
          <w:szCs w:val="24"/>
        </w:rPr>
        <w:t xml:space="preserve"> Виконавчим органом є правління кредитної спілки, яке здійснює управління поточною діяльністю кредитної спілки. Правління вирішує всі питання діяльності кредитної спілки, крім тих, що належать до компетенції загальних зборів, </w:t>
      </w:r>
      <w:r>
        <w:rPr>
          <w:sz w:val="24"/>
          <w:szCs w:val="24"/>
        </w:rPr>
        <w:t>наглядово</w:t>
      </w:r>
      <w:r w:rsidRPr="000926B6">
        <w:rPr>
          <w:sz w:val="24"/>
          <w:szCs w:val="24"/>
        </w:rPr>
        <w:t xml:space="preserve">ї ради та кредитного комітету. Правління кредитної спілки очолює Голова правління. Нагляд за діяльністю правління здійснює </w:t>
      </w:r>
      <w:r>
        <w:rPr>
          <w:sz w:val="24"/>
          <w:szCs w:val="24"/>
        </w:rPr>
        <w:t>наглядов</w:t>
      </w:r>
      <w:r w:rsidRPr="000926B6">
        <w:rPr>
          <w:sz w:val="24"/>
          <w:szCs w:val="24"/>
        </w:rPr>
        <w:t xml:space="preserve">а рада кредитної спілки, члени якої обираються загальними зборами членів кредитної спілки у відповідності до чинного законодавства. </w:t>
      </w:r>
    </w:p>
    <w:p w:rsidR="00B301B3" w:rsidRDefault="00B301B3" w:rsidP="00044DFB">
      <w:pPr>
        <w:tabs>
          <w:tab w:val="left" w:pos="-4820"/>
          <w:tab w:val="left" w:pos="9633"/>
        </w:tabs>
        <w:spacing w:after="12" w:line="259" w:lineRule="auto"/>
        <w:ind w:right="2" w:firstLine="567"/>
        <w:jc w:val="both"/>
        <w:rPr>
          <w:sz w:val="24"/>
          <w:szCs w:val="24"/>
        </w:rPr>
      </w:pPr>
      <w:r w:rsidRPr="000926B6">
        <w:rPr>
          <w:sz w:val="24"/>
          <w:szCs w:val="24"/>
        </w:rPr>
        <w:t xml:space="preserve">Процеси управління ризиками в кредитній спілці </w:t>
      </w:r>
      <w:r>
        <w:rPr>
          <w:sz w:val="24"/>
          <w:szCs w:val="24"/>
        </w:rPr>
        <w:t xml:space="preserve">знаходяться під постійним контролем менеджера з управління ризиками та </w:t>
      </w:r>
      <w:r w:rsidRPr="000926B6">
        <w:rPr>
          <w:sz w:val="24"/>
          <w:szCs w:val="24"/>
        </w:rPr>
        <w:t>підлягають періодичному внутрішньому аудиту під час якого оцінюється  достатність процедур і перевіряється дотримання кредитною спілкою цих процедур. За результатами внутрішнього аудиту за 202</w:t>
      </w:r>
      <w:r>
        <w:rPr>
          <w:sz w:val="24"/>
          <w:szCs w:val="24"/>
        </w:rPr>
        <w:t>4</w:t>
      </w:r>
      <w:r w:rsidRPr="000926B6">
        <w:rPr>
          <w:sz w:val="24"/>
          <w:szCs w:val="24"/>
        </w:rPr>
        <w:t xml:space="preserve"> рік ці процедури оцінені як адекватні, впроваджені в повному обсязі та підлягають постійному внутрішньому моніторингу на предмет повноти та ефективності.  </w:t>
      </w:r>
    </w:p>
    <w:p w:rsidR="00B301B3" w:rsidRPr="00044DFB" w:rsidRDefault="00B301B3" w:rsidP="00044DFB">
      <w:pPr>
        <w:tabs>
          <w:tab w:val="left" w:pos="-4820"/>
          <w:tab w:val="left" w:pos="9633"/>
        </w:tabs>
        <w:spacing w:after="12" w:line="259" w:lineRule="auto"/>
        <w:ind w:left="720" w:right="2"/>
        <w:rPr>
          <w:b/>
          <w:sz w:val="24"/>
          <w:szCs w:val="24"/>
        </w:rPr>
      </w:pPr>
      <w:r w:rsidRPr="00044DFB">
        <w:rPr>
          <w:b/>
          <w:sz w:val="24"/>
          <w:szCs w:val="24"/>
        </w:rPr>
        <w:t>Органи управління та працівники ЗОКС "Бескид"  в 202</w:t>
      </w:r>
      <w:r>
        <w:rPr>
          <w:b/>
          <w:sz w:val="24"/>
          <w:szCs w:val="24"/>
        </w:rPr>
        <w:t>4</w:t>
      </w:r>
      <w:r w:rsidRPr="00044DFB">
        <w:rPr>
          <w:b/>
          <w:sz w:val="24"/>
          <w:szCs w:val="24"/>
        </w:rPr>
        <w:t xml:space="preserve"> році</w:t>
      </w:r>
    </w:p>
    <w:p w:rsidR="00B301B3" w:rsidRPr="00A71053" w:rsidRDefault="00B301B3" w:rsidP="000926B6">
      <w:pPr>
        <w:rPr>
          <w:b/>
          <w:sz w:val="24"/>
          <w:szCs w:val="24"/>
        </w:rPr>
      </w:pPr>
    </w:p>
    <w:p w:rsidR="00B301B3" w:rsidRPr="00A71053" w:rsidRDefault="00B301B3" w:rsidP="000926B6">
      <w:pPr>
        <w:jc w:val="center"/>
        <w:rPr>
          <w:b/>
          <w:sz w:val="24"/>
          <w:szCs w:val="24"/>
        </w:rPr>
      </w:pPr>
      <w:r w:rsidRPr="00A71053">
        <w:rPr>
          <w:b/>
          <w:sz w:val="24"/>
          <w:szCs w:val="24"/>
        </w:rPr>
        <w:t>Наглядова Рада</w:t>
      </w:r>
    </w:p>
    <w:p w:rsidR="00B301B3" w:rsidRPr="00A71053" w:rsidRDefault="00B301B3" w:rsidP="000926B6">
      <w:pPr>
        <w:jc w:val="center"/>
        <w:rPr>
          <w:b/>
          <w:sz w:val="24"/>
          <w:szCs w:val="24"/>
        </w:rPr>
      </w:pPr>
    </w:p>
    <w:p w:rsidR="00B301B3" w:rsidRPr="00A71053" w:rsidRDefault="00B301B3" w:rsidP="000926B6">
      <w:pPr>
        <w:rPr>
          <w:sz w:val="24"/>
          <w:szCs w:val="24"/>
        </w:rPr>
      </w:pPr>
      <w:r w:rsidRPr="00A71053">
        <w:rPr>
          <w:sz w:val="24"/>
          <w:szCs w:val="24"/>
        </w:rPr>
        <w:t>Шерегій Василь Михайлович</w:t>
      </w:r>
      <w:r w:rsidRPr="00A71053">
        <w:rPr>
          <w:sz w:val="24"/>
          <w:szCs w:val="24"/>
        </w:rPr>
        <w:tab/>
      </w:r>
      <w:r w:rsidRPr="00A71053">
        <w:rPr>
          <w:sz w:val="24"/>
          <w:szCs w:val="24"/>
        </w:rPr>
        <w:tab/>
      </w:r>
      <w:r w:rsidRPr="00A71053">
        <w:rPr>
          <w:sz w:val="24"/>
          <w:szCs w:val="24"/>
        </w:rPr>
        <w:tab/>
        <w:t>Голова Наглядової Ради</w:t>
      </w:r>
    </w:p>
    <w:p w:rsidR="00B301B3" w:rsidRPr="00A71053" w:rsidRDefault="00B301B3" w:rsidP="000926B6">
      <w:pPr>
        <w:rPr>
          <w:sz w:val="24"/>
          <w:szCs w:val="24"/>
        </w:rPr>
      </w:pPr>
      <w:r w:rsidRPr="00A71053">
        <w:rPr>
          <w:sz w:val="24"/>
          <w:szCs w:val="24"/>
        </w:rPr>
        <w:t>Зарванська Вікторія Вікторівна</w:t>
      </w:r>
      <w:r w:rsidRPr="00A71053">
        <w:rPr>
          <w:sz w:val="24"/>
          <w:szCs w:val="24"/>
        </w:rPr>
        <w:tab/>
      </w:r>
      <w:r w:rsidRPr="00A71053">
        <w:rPr>
          <w:sz w:val="24"/>
          <w:szCs w:val="24"/>
        </w:rPr>
        <w:tab/>
      </w:r>
      <w:r>
        <w:rPr>
          <w:sz w:val="24"/>
          <w:szCs w:val="24"/>
        </w:rPr>
        <w:tab/>
      </w:r>
      <w:r w:rsidRPr="00A71053">
        <w:rPr>
          <w:sz w:val="24"/>
          <w:szCs w:val="24"/>
        </w:rPr>
        <w:t>Заступник Голови Наглядової Ради</w:t>
      </w:r>
    </w:p>
    <w:p w:rsidR="00B301B3" w:rsidRPr="00A71053" w:rsidRDefault="00B301B3" w:rsidP="000926B6">
      <w:pPr>
        <w:rPr>
          <w:sz w:val="24"/>
          <w:szCs w:val="24"/>
        </w:rPr>
      </w:pPr>
      <w:r w:rsidRPr="00012C25">
        <w:rPr>
          <w:sz w:val="24"/>
          <w:szCs w:val="24"/>
        </w:rPr>
        <w:t>Роман Іван Іванович</w:t>
      </w:r>
      <w:r w:rsidRPr="00A71053">
        <w:rPr>
          <w:sz w:val="24"/>
          <w:szCs w:val="24"/>
        </w:rPr>
        <w:tab/>
      </w:r>
      <w:r w:rsidRPr="00A71053">
        <w:rPr>
          <w:sz w:val="24"/>
          <w:szCs w:val="24"/>
        </w:rPr>
        <w:tab/>
      </w:r>
      <w:r w:rsidRPr="00A71053">
        <w:rPr>
          <w:sz w:val="24"/>
          <w:szCs w:val="24"/>
        </w:rPr>
        <w:tab/>
      </w:r>
      <w:r>
        <w:rPr>
          <w:sz w:val="24"/>
          <w:szCs w:val="24"/>
        </w:rPr>
        <w:tab/>
      </w:r>
      <w:r>
        <w:rPr>
          <w:sz w:val="24"/>
          <w:szCs w:val="24"/>
        </w:rPr>
        <w:tab/>
      </w:r>
      <w:r w:rsidRPr="00A71053">
        <w:rPr>
          <w:sz w:val="24"/>
          <w:szCs w:val="24"/>
        </w:rPr>
        <w:t>Секретар Наглядової Ради</w:t>
      </w:r>
    </w:p>
    <w:p w:rsidR="00B301B3" w:rsidRPr="00A71053" w:rsidRDefault="00B301B3" w:rsidP="000926B6">
      <w:pPr>
        <w:rPr>
          <w:sz w:val="24"/>
          <w:szCs w:val="24"/>
        </w:rPr>
      </w:pPr>
      <w:r w:rsidRPr="00012C25">
        <w:rPr>
          <w:sz w:val="24"/>
          <w:szCs w:val="24"/>
        </w:rPr>
        <w:t>Микула Романна Йосипівна</w:t>
      </w:r>
      <w:r w:rsidRPr="00A71053">
        <w:rPr>
          <w:sz w:val="24"/>
          <w:szCs w:val="24"/>
        </w:rPr>
        <w:tab/>
      </w:r>
      <w:r w:rsidRPr="00A71053">
        <w:rPr>
          <w:sz w:val="24"/>
          <w:szCs w:val="24"/>
        </w:rPr>
        <w:tab/>
      </w:r>
      <w:r w:rsidRPr="00A71053">
        <w:rPr>
          <w:sz w:val="24"/>
          <w:szCs w:val="24"/>
        </w:rPr>
        <w:tab/>
        <w:t>Член Наглядової Ради</w:t>
      </w:r>
    </w:p>
    <w:p w:rsidR="00B301B3" w:rsidRPr="00A71053" w:rsidRDefault="00B301B3" w:rsidP="000926B6">
      <w:pPr>
        <w:rPr>
          <w:sz w:val="24"/>
          <w:szCs w:val="24"/>
        </w:rPr>
      </w:pPr>
      <w:r w:rsidRPr="00A71053">
        <w:rPr>
          <w:sz w:val="24"/>
          <w:szCs w:val="24"/>
        </w:rPr>
        <w:t xml:space="preserve">Лукач Тіберій Михайлович </w:t>
      </w:r>
      <w:r w:rsidRPr="00A71053">
        <w:rPr>
          <w:sz w:val="24"/>
          <w:szCs w:val="24"/>
        </w:rPr>
        <w:tab/>
      </w:r>
      <w:r w:rsidRPr="00A71053">
        <w:rPr>
          <w:sz w:val="24"/>
          <w:szCs w:val="24"/>
        </w:rPr>
        <w:tab/>
      </w:r>
      <w:r w:rsidRPr="00A71053">
        <w:rPr>
          <w:sz w:val="24"/>
          <w:szCs w:val="24"/>
        </w:rPr>
        <w:tab/>
        <w:t>Член Наглядової Ради</w:t>
      </w:r>
    </w:p>
    <w:p w:rsidR="00B301B3" w:rsidRPr="00A71053" w:rsidRDefault="00B301B3" w:rsidP="000926B6">
      <w:pPr>
        <w:rPr>
          <w:sz w:val="24"/>
          <w:szCs w:val="24"/>
        </w:rPr>
      </w:pPr>
    </w:p>
    <w:p w:rsidR="00B301B3" w:rsidRPr="00A71053" w:rsidRDefault="00B301B3" w:rsidP="00012C25">
      <w:pPr>
        <w:tabs>
          <w:tab w:val="left" w:pos="5564"/>
        </w:tabs>
        <w:rPr>
          <w:sz w:val="24"/>
          <w:szCs w:val="24"/>
        </w:rPr>
      </w:pPr>
      <w:r w:rsidRPr="00A71053">
        <w:rPr>
          <w:sz w:val="24"/>
          <w:szCs w:val="24"/>
        </w:rPr>
        <w:tab/>
      </w:r>
    </w:p>
    <w:p w:rsidR="00B301B3" w:rsidRPr="00A71053" w:rsidRDefault="00B301B3" w:rsidP="000926B6">
      <w:pPr>
        <w:jc w:val="center"/>
        <w:rPr>
          <w:b/>
          <w:sz w:val="24"/>
          <w:szCs w:val="24"/>
        </w:rPr>
      </w:pPr>
    </w:p>
    <w:p w:rsidR="00B301B3" w:rsidRPr="00A71053" w:rsidRDefault="00B301B3" w:rsidP="000926B6">
      <w:pPr>
        <w:jc w:val="center"/>
        <w:rPr>
          <w:b/>
          <w:sz w:val="24"/>
          <w:szCs w:val="24"/>
        </w:rPr>
      </w:pPr>
      <w:r w:rsidRPr="00A71053">
        <w:rPr>
          <w:b/>
          <w:sz w:val="24"/>
          <w:szCs w:val="24"/>
        </w:rPr>
        <w:t>Кредитний Комітет</w:t>
      </w:r>
    </w:p>
    <w:p w:rsidR="00B301B3" w:rsidRPr="00A71053" w:rsidRDefault="00B301B3" w:rsidP="000926B6">
      <w:pPr>
        <w:jc w:val="center"/>
        <w:rPr>
          <w:b/>
          <w:sz w:val="24"/>
          <w:szCs w:val="24"/>
        </w:rPr>
      </w:pPr>
    </w:p>
    <w:p w:rsidR="00B301B3" w:rsidRPr="00A71053" w:rsidRDefault="00B301B3" w:rsidP="000926B6">
      <w:pPr>
        <w:tabs>
          <w:tab w:val="left" w:pos="5103"/>
        </w:tabs>
        <w:jc w:val="center"/>
        <w:rPr>
          <w:b/>
          <w:sz w:val="24"/>
          <w:szCs w:val="24"/>
        </w:rPr>
      </w:pPr>
    </w:p>
    <w:p w:rsidR="00B301B3" w:rsidRPr="00A71053" w:rsidRDefault="00B301B3" w:rsidP="000926B6">
      <w:pPr>
        <w:rPr>
          <w:sz w:val="24"/>
          <w:szCs w:val="24"/>
        </w:rPr>
      </w:pPr>
      <w:r>
        <w:rPr>
          <w:sz w:val="24"/>
          <w:szCs w:val="24"/>
        </w:rPr>
        <w:t>Фегер Оксана Василівна</w:t>
      </w:r>
      <w:r w:rsidRPr="00A71053">
        <w:rPr>
          <w:sz w:val="24"/>
          <w:szCs w:val="24"/>
        </w:rPr>
        <w:tab/>
      </w:r>
      <w:r w:rsidRPr="00A71053">
        <w:rPr>
          <w:sz w:val="24"/>
          <w:szCs w:val="24"/>
        </w:rPr>
        <w:tab/>
      </w:r>
      <w:r w:rsidRPr="00A71053">
        <w:rPr>
          <w:sz w:val="24"/>
          <w:szCs w:val="24"/>
        </w:rPr>
        <w:tab/>
      </w:r>
      <w:r w:rsidRPr="00A71053">
        <w:rPr>
          <w:sz w:val="24"/>
          <w:szCs w:val="24"/>
        </w:rPr>
        <w:tab/>
        <w:t>Голова Кредитного Комітету</w:t>
      </w:r>
    </w:p>
    <w:p w:rsidR="00B301B3" w:rsidRPr="00A71053" w:rsidRDefault="00B301B3" w:rsidP="000926B6">
      <w:pPr>
        <w:rPr>
          <w:sz w:val="24"/>
          <w:szCs w:val="24"/>
        </w:rPr>
      </w:pPr>
      <w:r w:rsidRPr="00A71053">
        <w:rPr>
          <w:sz w:val="24"/>
          <w:szCs w:val="24"/>
        </w:rPr>
        <w:t>Лукач Людмила Василівна</w:t>
      </w:r>
      <w:r w:rsidRPr="00A71053">
        <w:rPr>
          <w:sz w:val="24"/>
          <w:szCs w:val="24"/>
        </w:rPr>
        <w:tab/>
      </w:r>
      <w:r w:rsidRPr="00A71053">
        <w:rPr>
          <w:sz w:val="24"/>
          <w:szCs w:val="24"/>
        </w:rPr>
        <w:tab/>
      </w:r>
      <w:r>
        <w:rPr>
          <w:sz w:val="24"/>
          <w:szCs w:val="24"/>
        </w:rPr>
        <w:tab/>
      </w:r>
      <w:r>
        <w:rPr>
          <w:sz w:val="24"/>
          <w:szCs w:val="24"/>
        </w:rPr>
        <w:tab/>
      </w:r>
      <w:r w:rsidRPr="00A71053">
        <w:rPr>
          <w:sz w:val="24"/>
          <w:szCs w:val="24"/>
        </w:rPr>
        <w:t>Заступник Голови Кредитного Комітету</w:t>
      </w:r>
    </w:p>
    <w:p w:rsidR="00B301B3" w:rsidRPr="00A71053" w:rsidRDefault="00B301B3" w:rsidP="000926B6">
      <w:pPr>
        <w:rPr>
          <w:sz w:val="24"/>
          <w:szCs w:val="24"/>
        </w:rPr>
      </w:pPr>
      <w:r w:rsidRPr="00A71053">
        <w:rPr>
          <w:sz w:val="24"/>
          <w:szCs w:val="24"/>
        </w:rPr>
        <w:t>Тороній Наталія Володимирівна</w:t>
      </w:r>
      <w:r w:rsidRPr="00A71053">
        <w:rPr>
          <w:sz w:val="24"/>
          <w:szCs w:val="24"/>
        </w:rPr>
        <w:tab/>
      </w:r>
      <w:r w:rsidRPr="00A71053">
        <w:rPr>
          <w:sz w:val="24"/>
          <w:szCs w:val="24"/>
        </w:rPr>
        <w:tab/>
      </w:r>
      <w:r>
        <w:rPr>
          <w:sz w:val="24"/>
          <w:szCs w:val="24"/>
        </w:rPr>
        <w:tab/>
        <w:t>Секретар</w:t>
      </w:r>
      <w:r w:rsidRPr="00A71053">
        <w:rPr>
          <w:sz w:val="24"/>
          <w:szCs w:val="24"/>
        </w:rPr>
        <w:t xml:space="preserve"> Кредитного Комітету</w:t>
      </w:r>
    </w:p>
    <w:p w:rsidR="00B301B3" w:rsidRDefault="00B301B3" w:rsidP="000926B6">
      <w:pPr>
        <w:jc w:val="center"/>
        <w:rPr>
          <w:b/>
          <w:sz w:val="24"/>
          <w:szCs w:val="24"/>
        </w:rPr>
      </w:pPr>
    </w:p>
    <w:p w:rsidR="00B301B3" w:rsidRPr="00A71053" w:rsidRDefault="00B301B3" w:rsidP="000926B6">
      <w:pPr>
        <w:jc w:val="center"/>
        <w:rPr>
          <w:b/>
          <w:sz w:val="24"/>
          <w:szCs w:val="24"/>
        </w:rPr>
      </w:pPr>
      <w:r w:rsidRPr="00A71053">
        <w:rPr>
          <w:b/>
          <w:sz w:val="24"/>
          <w:szCs w:val="24"/>
        </w:rPr>
        <w:t>Правління</w:t>
      </w:r>
    </w:p>
    <w:p w:rsidR="00B301B3" w:rsidRPr="00A71053" w:rsidRDefault="00B301B3" w:rsidP="000926B6">
      <w:pPr>
        <w:jc w:val="center"/>
        <w:rPr>
          <w:b/>
          <w:sz w:val="24"/>
          <w:szCs w:val="24"/>
        </w:rPr>
      </w:pPr>
    </w:p>
    <w:p w:rsidR="00B301B3" w:rsidRPr="00A71053" w:rsidRDefault="00B301B3" w:rsidP="000926B6">
      <w:pPr>
        <w:rPr>
          <w:sz w:val="24"/>
          <w:szCs w:val="24"/>
        </w:rPr>
      </w:pPr>
      <w:r w:rsidRPr="00A71053">
        <w:rPr>
          <w:sz w:val="24"/>
          <w:szCs w:val="24"/>
        </w:rPr>
        <w:t>Лукач Людмила Василівна</w:t>
      </w:r>
      <w:r w:rsidRPr="00A71053">
        <w:rPr>
          <w:sz w:val="24"/>
          <w:szCs w:val="24"/>
        </w:rPr>
        <w:tab/>
      </w:r>
      <w:r w:rsidRPr="00A71053">
        <w:rPr>
          <w:sz w:val="24"/>
          <w:szCs w:val="24"/>
        </w:rPr>
        <w:tab/>
      </w:r>
      <w:r w:rsidRPr="00A71053">
        <w:rPr>
          <w:sz w:val="24"/>
          <w:szCs w:val="24"/>
        </w:rPr>
        <w:tab/>
      </w:r>
      <w:r>
        <w:rPr>
          <w:sz w:val="24"/>
          <w:szCs w:val="24"/>
        </w:rPr>
        <w:tab/>
      </w:r>
      <w:r w:rsidRPr="00A71053">
        <w:rPr>
          <w:sz w:val="24"/>
          <w:szCs w:val="24"/>
        </w:rPr>
        <w:t>Голова Правління</w:t>
      </w:r>
    </w:p>
    <w:p w:rsidR="00B301B3" w:rsidRPr="00411A0D" w:rsidRDefault="00B301B3" w:rsidP="000926B6">
      <w:pPr>
        <w:rPr>
          <w:sz w:val="24"/>
          <w:szCs w:val="24"/>
        </w:rPr>
      </w:pPr>
      <w:r w:rsidRPr="00A71053">
        <w:rPr>
          <w:sz w:val="24"/>
          <w:szCs w:val="24"/>
        </w:rPr>
        <w:t>Фегер Оксана Василівна</w:t>
      </w:r>
      <w:r w:rsidRPr="00A71053">
        <w:rPr>
          <w:sz w:val="24"/>
          <w:szCs w:val="24"/>
        </w:rPr>
        <w:tab/>
      </w:r>
      <w:r w:rsidRPr="00A71053">
        <w:rPr>
          <w:sz w:val="24"/>
          <w:szCs w:val="24"/>
        </w:rPr>
        <w:tab/>
      </w:r>
      <w:r w:rsidRPr="00A71053">
        <w:rPr>
          <w:sz w:val="24"/>
          <w:szCs w:val="24"/>
        </w:rPr>
        <w:tab/>
      </w:r>
      <w:r>
        <w:rPr>
          <w:sz w:val="24"/>
          <w:szCs w:val="24"/>
        </w:rPr>
        <w:tab/>
      </w:r>
      <w:r w:rsidRPr="00A71053">
        <w:rPr>
          <w:sz w:val="24"/>
          <w:szCs w:val="24"/>
        </w:rPr>
        <w:t>Член Правління,  Головний бухгалтер</w:t>
      </w:r>
    </w:p>
    <w:p w:rsidR="00B301B3" w:rsidRPr="00411A0D" w:rsidRDefault="00B301B3" w:rsidP="000926B6">
      <w:pPr>
        <w:rPr>
          <w:sz w:val="24"/>
          <w:szCs w:val="24"/>
        </w:rPr>
      </w:pPr>
      <w:r w:rsidRPr="00411A0D">
        <w:rPr>
          <w:sz w:val="24"/>
          <w:szCs w:val="24"/>
        </w:rPr>
        <w:t>Штель Ольга Михайлівна</w:t>
      </w:r>
      <w:r w:rsidRPr="00411A0D">
        <w:rPr>
          <w:sz w:val="24"/>
          <w:szCs w:val="24"/>
        </w:rPr>
        <w:tab/>
      </w:r>
      <w:r w:rsidRPr="00411A0D">
        <w:rPr>
          <w:sz w:val="24"/>
          <w:szCs w:val="24"/>
        </w:rPr>
        <w:tab/>
      </w:r>
      <w:r w:rsidRPr="00411A0D">
        <w:rPr>
          <w:sz w:val="24"/>
          <w:szCs w:val="24"/>
        </w:rPr>
        <w:tab/>
      </w:r>
      <w:r>
        <w:rPr>
          <w:sz w:val="24"/>
          <w:szCs w:val="24"/>
        </w:rPr>
        <w:tab/>
      </w:r>
      <w:r w:rsidRPr="00411A0D">
        <w:rPr>
          <w:sz w:val="24"/>
          <w:szCs w:val="24"/>
        </w:rPr>
        <w:t>Член Правління</w:t>
      </w:r>
    </w:p>
    <w:p w:rsidR="00B301B3" w:rsidRPr="00A71053" w:rsidRDefault="00B301B3" w:rsidP="000926B6">
      <w:pPr>
        <w:rPr>
          <w:sz w:val="24"/>
          <w:szCs w:val="24"/>
        </w:rPr>
      </w:pPr>
    </w:p>
    <w:p w:rsidR="00B301B3" w:rsidRPr="00A71053" w:rsidRDefault="00B301B3" w:rsidP="000926B6">
      <w:pPr>
        <w:jc w:val="center"/>
        <w:rPr>
          <w:b/>
          <w:sz w:val="24"/>
          <w:szCs w:val="24"/>
        </w:rPr>
      </w:pPr>
    </w:p>
    <w:p w:rsidR="00B301B3" w:rsidRPr="00A71053" w:rsidRDefault="00B301B3" w:rsidP="000926B6">
      <w:pPr>
        <w:jc w:val="center"/>
        <w:rPr>
          <w:b/>
          <w:sz w:val="24"/>
          <w:szCs w:val="24"/>
        </w:rPr>
      </w:pPr>
      <w:r w:rsidRPr="00A71053">
        <w:rPr>
          <w:b/>
          <w:sz w:val="24"/>
          <w:szCs w:val="24"/>
        </w:rPr>
        <w:t>Працівники</w:t>
      </w:r>
    </w:p>
    <w:p w:rsidR="00B301B3" w:rsidRPr="00A71053" w:rsidRDefault="00B301B3" w:rsidP="000926B6">
      <w:pPr>
        <w:spacing w:line="120" w:lineRule="atLeast"/>
        <w:rPr>
          <w:b/>
          <w:sz w:val="24"/>
          <w:szCs w:val="24"/>
        </w:rPr>
      </w:pPr>
    </w:p>
    <w:p w:rsidR="00B301B3" w:rsidRPr="00A71053" w:rsidRDefault="00B301B3" w:rsidP="000926B6">
      <w:pPr>
        <w:rPr>
          <w:sz w:val="24"/>
          <w:szCs w:val="24"/>
        </w:rPr>
      </w:pPr>
      <w:r w:rsidRPr="00A71053">
        <w:rPr>
          <w:sz w:val="24"/>
          <w:szCs w:val="24"/>
        </w:rPr>
        <w:t>Аксьонова Наталія Валеріївна</w:t>
      </w:r>
      <w:r w:rsidRPr="00A71053">
        <w:rPr>
          <w:sz w:val="24"/>
          <w:szCs w:val="24"/>
        </w:rPr>
        <w:tab/>
      </w:r>
      <w:r w:rsidRPr="00A71053">
        <w:rPr>
          <w:sz w:val="24"/>
          <w:szCs w:val="24"/>
        </w:rPr>
        <w:tab/>
      </w:r>
      <w:r>
        <w:rPr>
          <w:sz w:val="24"/>
          <w:szCs w:val="24"/>
        </w:rPr>
        <w:tab/>
      </w:r>
      <w:r w:rsidRPr="00A71053">
        <w:rPr>
          <w:sz w:val="24"/>
          <w:szCs w:val="24"/>
        </w:rPr>
        <w:t>Фахівець СВА</w:t>
      </w:r>
    </w:p>
    <w:p w:rsidR="00B301B3" w:rsidRPr="00A71053" w:rsidRDefault="00B301B3" w:rsidP="000926B6">
      <w:pPr>
        <w:rPr>
          <w:sz w:val="24"/>
          <w:szCs w:val="24"/>
        </w:rPr>
      </w:pPr>
      <w:r w:rsidRPr="00A71053">
        <w:rPr>
          <w:sz w:val="24"/>
          <w:szCs w:val="24"/>
        </w:rPr>
        <w:t>Кулик Ніла Василівна</w:t>
      </w:r>
      <w:r w:rsidRPr="00A71053">
        <w:rPr>
          <w:sz w:val="24"/>
          <w:szCs w:val="24"/>
        </w:rPr>
        <w:tab/>
      </w:r>
      <w:r w:rsidRPr="00A71053">
        <w:rPr>
          <w:sz w:val="24"/>
          <w:szCs w:val="24"/>
        </w:rPr>
        <w:tab/>
      </w:r>
      <w:r w:rsidRPr="00A71053">
        <w:rPr>
          <w:sz w:val="24"/>
          <w:szCs w:val="24"/>
        </w:rPr>
        <w:tab/>
      </w:r>
      <w:r w:rsidRPr="00A71053">
        <w:rPr>
          <w:sz w:val="24"/>
          <w:szCs w:val="24"/>
        </w:rPr>
        <w:tab/>
        <w:t xml:space="preserve">Інспектор кредитний </w:t>
      </w:r>
    </w:p>
    <w:p w:rsidR="00B301B3" w:rsidRPr="00A71053" w:rsidRDefault="00B301B3" w:rsidP="000926B6">
      <w:pPr>
        <w:rPr>
          <w:sz w:val="24"/>
          <w:szCs w:val="24"/>
        </w:rPr>
      </w:pPr>
      <w:r w:rsidRPr="00A71053">
        <w:rPr>
          <w:sz w:val="24"/>
          <w:szCs w:val="24"/>
        </w:rPr>
        <w:t xml:space="preserve">Штель Ольга Михайлівна  </w:t>
      </w:r>
      <w:r w:rsidRPr="00A71053">
        <w:rPr>
          <w:sz w:val="24"/>
          <w:szCs w:val="24"/>
        </w:rPr>
        <w:tab/>
        <w:t xml:space="preserve"> </w:t>
      </w:r>
      <w:r w:rsidRPr="00A71053">
        <w:rPr>
          <w:sz w:val="24"/>
          <w:szCs w:val="24"/>
        </w:rPr>
        <w:tab/>
      </w:r>
      <w:r w:rsidRPr="00A71053">
        <w:rPr>
          <w:sz w:val="24"/>
          <w:szCs w:val="24"/>
        </w:rPr>
        <w:tab/>
      </w:r>
      <w:r>
        <w:rPr>
          <w:sz w:val="24"/>
          <w:szCs w:val="24"/>
        </w:rPr>
        <w:tab/>
        <w:t>Менеджер з управління ризиками</w:t>
      </w:r>
    </w:p>
    <w:p w:rsidR="00B301B3" w:rsidRDefault="00B301B3" w:rsidP="000926B6">
      <w:pPr>
        <w:ind w:left="4245" w:hanging="4245"/>
        <w:rPr>
          <w:sz w:val="24"/>
          <w:szCs w:val="24"/>
        </w:rPr>
      </w:pPr>
      <w:r w:rsidRPr="00A71053">
        <w:rPr>
          <w:sz w:val="24"/>
          <w:szCs w:val="24"/>
        </w:rPr>
        <w:t>Тороні</w:t>
      </w:r>
      <w:r>
        <w:rPr>
          <w:sz w:val="24"/>
          <w:szCs w:val="24"/>
        </w:rPr>
        <w:t>й Наталія Володимирівна</w:t>
      </w:r>
      <w:r>
        <w:rPr>
          <w:sz w:val="24"/>
          <w:szCs w:val="24"/>
        </w:rPr>
        <w:tab/>
      </w:r>
      <w:r>
        <w:rPr>
          <w:sz w:val="24"/>
          <w:szCs w:val="24"/>
        </w:rPr>
        <w:tab/>
      </w:r>
      <w:r>
        <w:rPr>
          <w:sz w:val="24"/>
          <w:szCs w:val="24"/>
        </w:rPr>
        <w:tab/>
        <w:t>Касир</w:t>
      </w:r>
    </w:p>
    <w:p w:rsidR="00B301B3" w:rsidRDefault="00B301B3" w:rsidP="000926B6">
      <w:pPr>
        <w:tabs>
          <w:tab w:val="left" w:pos="-4820"/>
          <w:tab w:val="left" w:pos="9633"/>
        </w:tabs>
        <w:spacing w:after="12" w:line="259" w:lineRule="auto"/>
        <w:ind w:right="2"/>
        <w:jc w:val="both"/>
        <w:rPr>
          <w:sz w:val="24"/>
          <w:szCs w:val="24"/>
        </w:rPr>
      </w:pPr>
      <w:r>
        <w:rPr>
          <w:sz w:val="24"/>
          <w:szCs w:val="24"/>
        </w:rPr>
        <w:t>ФОП Комяті Л.П.                                                    Менеджер з комплаєнсу</w:t>
      </w:r>
    </w:p>
    <w:p w:rsidR="00B301B3" w:rsidRDefault="00B301B3" w:rsidP="000926B6">
      <w:pPr>
        <w:tabs>
          <w:tab w:val="left" w:pos="-4820"/>
          <w:tab w:val="left" w:pos="9633"/>
        </w:tabs>
        <w:spacing w:after="12" w:line="259" w:lineRule="auto"/>
        <w:ind w:right="2"/>
        <w:jc w:val="both"/>
        <w:rPr>
          <w:sz w:val="24"/>
          <w:szCs w:val="24"/>
        </w:rPr>
      </w:pPr>
    </w:p>
    <w:p w:rsidR="00B301B3" w:rsidRDefault="00B301B3" w:rsidP="000926B6">
      <w:pPr>
        <w:tabs>
          <w:tab w:val="left" w:pos="-4820"/>
          <w:tab w:val="left" w:pos="9633"/>
        </w:tabs>
        <w:spacing w:after="12" w:line="259" w:lineRule="auto"/>
        <w:ind w:right="2"/>
        <w:jc w:val="both"/>
        <w:rPr>
          <w:sz w:val="24"/>
          <w:szCs w:val="24"/>
        </w:rPr>
      </w:pPr>
    </w:p>
    <w:p w:rsidR="00B301B3" w:rsidRPr="000926B6" w:rsidRDefault="00B301B3" w:rsidP="000926B6">
      <w:pPr>
        <w:tabs>
          <w:tab w:val="left" w:pos="-4820"/>
          <w:tab w:val="left" w:pos="9633"/>
        </w:tabs>
        <w:spacing w:after="12" w:line="259" w:lineRule="auto"/>
        <w:ind w:right="2"/>
        <w:jc w:val="both"/>
        <w:rPr>
          <w:sz w:val="24"/>
          <w:szCs w:val="24"/>
        </w:rPr>
      </w:pPr>
    </w:p>
    <w:p w:rsidR="00B301B3" w:rsidRPr="00044DFB" w:rsidRDefault="00B301B3" w:rsidP="00767A1B">
      <w:pPr>
        <w:pStyle w:val="ListParagraph"/>
        <w:numPr>
          <w:ilvl w:val="2"/>
          <w:numId w:val="7"/>
        </w:numPr>
        <w:tabs>
          <w:tab w:val="left" w:pos="-4820"/>
          <w:tab w:val="left" w:pos="9633"/>
        </w:tabs>
        <w:spacing w:after="12" w:line="259" w:lineRule="auto"/>
        <w:ind w:right="2"/>
        <w:rPr>
          <w:b/>
          <w:sz w:val="24"/>
          <w:szCs w:val="24"/>
        </w:rPr>
      </w:pPr>
      <w:r w:rsidRPr="00044DFB">
        <w:rPr>
          <w:b/>
          <w:sz w:val="24"/>
          <w:szCs w:val="24"/>
        </w:rPr>
        <w:t xml:space="preserve">Операційне середовище та безперервність діяльності </w:t>
      </w:r>
    </w:p>
    <w:p w:rsidR="00B301B3" w:rsidRPr="000926B6" w:rsidRDefault="00B301B3" w:rsidP="004B6DB7">
      <w:pPr>
        <w:tabs>
          <w:tab w:val="left" w:pos="-4820"/>
          <w:tab w:val="left" w:pos="9633"/>
        </w:tabs>
        <w:spacing w:after="12" w:line="259" w:lineRule="auto"/>
        <w:ind w:right="2" w:firstLine="567"/>
        <w:jc w:val="both"/>
        <w:rPr>
          <w:sz w:val="24"/>
          <w:szCs w:val="24"/>
        </w:rPr>
      </w:pPr>
      <w:r w:rsidRPr="000926B6">
        <w:rPr>
          <w:sz w:val="24"/>
          <w:szCs w:val="24"/>
        </w:rPr>
        <w:t xml:space="preserve">Умови, в яких працює  </w:t>
      </w:r>
      <w:r>
        <w:rPr>
          <w:sz w:val="24"/>
          <w:szCs w:val="24"/>
        </w:rPr>
        <w:t xml:space="preserve">ЗОКС "Бескид". </w:t>
      </w:r>
      <w:r w:rsidRPr="000926B6">
        <w:rPr>
          <w:sz w:val="24"/>
          <w:szCs w:val="24"/>
        </w:rPr>
        <w:t>З початку 202</w:t>
      </w:r>
      <w:r>
        <w:rPr>
          <w:sz w:val="24"/>
          <w:szCs w:val="24"/>
        </w:rPr>
        <w:t>4</w:t>
      </w:r>
      <w:r w:rsidRPr="000926B6">
        <w:rPr>
          <w:sz w:val="24"/>
          <w:szCs w:val="24"/>
        </w:rPr>
        <w:t xml:space="preserve"> року в країні продовжує діяти військовий стан. Бойові дії ведуться майже по усій лінії сходу, південного сходу та на півдні. Російські війська продовжують  наносити ракетні удари по території України за лінією фронту, спричиняючи загибель людей та завдаючи руйнації цивільній та критичній інфраструктурі, житловим комплексам, майну громадян та економіці. </w:t>
      </w:r>
      <w:r>
        <w:rPr>
          <w:sz w:val="24"/>
          <w:szCs w:val="24"/>
        </w:rPr>
        <w:t>Протягом 2024</w:t>
      </w:r>
      <w:r w:rsidRPr="000926B6">
        <w:rPr>
          <w:sz w:val="24"/>
          <w:szCs w:val="24"/>
        </w:rPr>
        <w:t xml:space="preserve"> року економіка </w:t>
      </w:r>
      <w:r>
        <w:rPr>
          <w:sz w:val="24"/>
          <w:szCs w:val="24"/>
        </w:rPr>
        <w:t>покращилася</w:t>
      </w:r>
      <w:r w:rsidRPr="000926B6">
        <w:rPr>
          <w:sz w:val="24"/>
          <w:szCs w:val="24"/>
        </w:rPr>
        <w:t xml:space="preserve"> завдяки </w:t>
      </w:r>
      <w:r>
        <w:rPr>
          <w:sz w:val="24"/>
          <w:szCs w:val="24"/>
        </w:rPr>
        <w:t>кращій</w:t>
      </w:r>
      <w:r w:rsidRPr="000926B6">
        <w:rPr>
          <w:sz w:val="24"/>
          <w:szCs w:val="24"/>
        </w:rPr>
        <w:t xml:space="preserve"> ситуації в енергетиці, подальшому пристосуванню бізнесу та населення до умов війни та міжнародній підтримці. Водночас відновлення економіки залишатиметься стриманим через воєнні дії, що тривають, та високі безпекові ризики. </w:t>
      </w:r>
    </w:p>
    <w:p w:rsidR="00B301B3" w:rsidRPr="000926B6" w:rsidRDefault="00B301B3" w:rsidP="00044DFB">
      <w:pPr>
        <w:tabs>
          <w:tab w:val="left" w:pos="-4820"/>
          <w:tab w:val="left" w:pos="9633"/>
        </w:tabs>
        <w:spacing w:after="12" w:line="259" w:lineRule="auto"/>
        <w:ind w:right="2" w:firstLine="567"/>
        <w:jc w:val="both"/>
        <w:rPr>
          <w:sz w:val="24"/>
          <w:szCs w:val="24"/>
        </w:rPr>
      </w:pPr>
    </w:p>
    <w:p w:rsidR="00B301B3" w:rsidRPr="00044DFB" w:rsidRDefault="00B301B3" w:rsidP="00044DFB">
      <w:pPr>
        <w:pStyle w:val="ListParagraph"/>
        <w:keepNext/>
        <w:keepLines/>
        <w:numPr>
          <w:ilvl w:val="0"/>
          <w:numId w:val="6"/>
        </w:numPr>
        <w:spacing w:after="5" w:line="271" w:lineRule="auto"/>
        <w:ind w:right="122"/>
        <w:outlineLvl w:val="1"/>
        <w:rPr>
          <w:b/>
          <w:sz w:val="24"/>
          <w:szCs w:val="24"/>
        </w:rPr>
      </w:pPr>
      <w:r w:rsidRPr="00044DFB">
        <w:rPr>
          <w:b/>
          <w:sz w:val="24"/>
          <w:szCs w:val="24"/>
        </w:rPr>
        <w:t xml:space="preserve">Зміни у нормативному середовищі, що регулює діяльність кредитних спілок </w:t>
      </w:r>
    </w:p>
    <w:p w:rsidR="00B301B3" w:rsidRPr="00B45F4C" w:rsidRDefault="00B301B3" w:rsidP="00B45F4C">
      <w:pPr>
        <w:spacing w:line="259" w:lineRule="auto"/>
        <w:ind w:left="665"/>
        <w:rPr>
          <w:rFonts w:ascii="Calibri" w:hAnsi="Calibri" w:cs="Calibri"/>
          <w:color w:val="000000"/>
          <w:szCs w:val="22"/>
          <w:lang w:val="ru-RU"/>
        </w:rPr>
      </w:pPr>
      <w:r w:rsidRPr="00B45F4C">
        <w:rPr>
          <w:rFonts w:ascii="Calibri" w:hAnsi="Calibri" w:cs="Calibri"/>
          <w:b/>
          <w:color w:val="000000"/>
          <w:szCs w:val="22"/>
          <w:lang w:val="ru-RU"/>
        </w:rPr>
        <w:t xml:space="preserve"> </w:t>
      </w:r>
    </w:p>
    <w:p w:rsidR="00B301B3" w:rsidRPr="00B45F4C" w:rsidRDefault="00B301B3" w:rsidP="00044DFB">
      <w:pPr>
        <w:tabs>
          <w:tab w:val="left" w:pos="-4820"/>
          <w:tab w:val="left" w:pos="9633"/>
        </w:tabs>
        <w:spacing w:after="12" w:line="259" w:lineRule="auto"/>
        <w:ind w:right="2" w:firstLine="567"/>
        <w:jc w:val="both"/>
        <w:rPr>
          <w:sz w:val="24"/>
          <w:szCs w:val="24"/>
        </w:rPr>
      </w:pPr>
      <w:r w:rsidRPr="00B45F4C">
        <w:rPr>
          <w:sz w:val="24"/>
          <w:szCs w:val="24"/>
        </w:rPr>
        <w:t>З 01 січня 2024 року набула чинності нова редакція ЗУ «Про кредитні спілки», яка суттєво змін</w:t>
      </w:r>
      <w:r>
        <w:rPr>
          <w:sz w:val="24"/>
          <w:szCs w:val="24"/>
        </w:rPr>
        <w:t>ила</w:t>
      </w:r>
      <w:r w:rsidRPr="00B45F4C">
        <w:rPr>
          <w:sz w:val="24"/>
          <w:szCs w:val="24"/>
        </w:rPr>
        <w:t xml:space="preserve"> порядок діяльності кредитних спілок. В зв’язку з введенням в дію нового закону, регулятор підготував велику кількість нових нормативних актів, що додатково регулюють діяльність кредитних спілок. Кредитна спілка приве</w:t>
      </w:r>
      <w:r>
        <w:rPr>
          <w:sz w:val="24"/>
          <w:szCs w:val="24"/>
        </w:rPr>
        <w:t>ла</w:t>
      </w:r>
      <w:r w:rsidRPr="00B45F4C">
        <w:rPr>
          <w:sz w:val="24"/>
          <w:szCs w:val="24"/>
        </w:rPr>
        <w:t xml:space="preserve"> свою діяльність до вимог нового Закону до 1 липня 2024 року, як це передбачено Законом.  </w:t>
      </w:r>
    </w:p>
    <w:p w:rsidR="00B301B3" w:rsidRPr="00B45F4C" w:rsidRDefault="00B301B3" w:rsidP="00044DFB">
      <w:pPr>
        <w:tabs>
          <w:tab w:val="left" w:pos="-4820"/>
          <w:tab w:val="left" w:pos="9633"/>
        </w:tabs>
        <w:spacing w:after="12" w:line="259" w:lineRule="auto"/>
        <w:ind w:right="2" w:firstLine="567"/>
        <w:jc w:val="both"/>
        <w:rPr>
          <w:sz w:val="24"/>
          <w:szCs w:val="24"/>
        </w:rPr>
      </w:pPr>
      <w:r w:rsidRPr="00B45F4C">
        <w:rPr>
          <w:sz w:val="24"/>
          <w:szCs w:val="24"/>
        </w:rPr>
        <w:t xml:space="preserve">З 01.01.2024 набули чинності нормативно-правові акти регулятора: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29.12.2023 № 199 "Про затвердження Положення про авторизацію надавачів фінансових послуг та умови здійснення ними діяльності з надання фінансових послуг"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14.12.2023 № 162 "Про затвердження Положення про здійснення безвиїзного нагляду за діяльністю з надання фінансових та супровідних послуг"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29.12.2023 № 202 "Про затвердження Положення про порядок нагляду на консолідованій основі за небанківськими фінансовими групами"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20.12.2023 № 167 "Про затвердження Положення про організацію та проведення інспекційних перевірок на ринках небанківських фінансових послуг"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29.12.2023 № 200 "Про затвердження Положення про загальні вимоги до документів і порядок їх подання до Національного банку України в межах окремих процедур та внесення змін до деяких нормативно-правових актів Національного банку України"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25.12.2023 № 183 "Про затвердження Положення 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 </w:t>
      </w:r>
    </w:p>
    <w:p w:rsidR="00B301B3"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Постанова Правління НБУ від 23.12.2023 № 178 "Про затвердження Положення про порядок призначення, здійснення та припинення тимчасової адмі</w:t>
      </w:r>
      <w:r>
        <w:rPr>
          <w:sz w:val="24"/>
          <w:szCs w:val="24"/>
        </w:rPr>
        <w:t xml:space="preserve">ністрації страховика, кредитної </w:t>
      </w:r>
      <w:r w:rsidRPr="00B45F4C">
        <w:rPr>
          <w:sz w:val="24"/>
          <w:szCs w:val="24"/>
        </w:rPr>
        <w:t>спілки"</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Pr>
          <w:sz w:val="24"/>
          <w:szCs w:val="24"/>
        </w:rPr>
        <w:t xml:space="preserve"> </w:t>
      </w:r>
      <w:r w:rsidRPr="00B45F4C">
        <w:rPr>
          <w:sz w:val="24"/>
          <w:szCs w:val="24"/>
        </w:rPr>
        <w:t xml:space="preserve">Постанова Правління НБУ від 23.12.2023 № 177 "Про затвердження Змін до Положення про сертифікацію осіб на право здійснення тимчасової адміністрації небанківської фінансової установи"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15.12.2023 № 163 "Про затвердження Положення про таємницю фінансової послуги"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20.12.2023 № 172 "Про затвердження Положення про використання електронного підпису та електронної печатки" </w:t>
      </w:r>
    </w:p>
    <w:p w:rsidR="00B301B3"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27.12.2023 № 190 "Про затвердження Змін до Правил складання та подання звітності учасниками ринку небанківських фінансових послуг до Національного банку України"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29.12.2023 № 205 "Про затвердження модельного статуту кредитної спілки" </w:t>
      </w:r>
    </w:p>
    <w:p w:rsidR="00B301B3" w:rsidRPr="00B45F4C" w:rsidRDefault="00B301B3" w:rsidP="00B45F4C">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 xml:space="preserve">Постанова Правління НБУ від 29.12.2023 № 206 "Про затвердження Положення про особливості діяльності об’єднаних кредитних спілок" </w:t>
      </w:r>
    </w:p>
    <w:p w:rsidR="00B301B3" w:rsidRDefault="00B301B3" w:rsidP="000926B6">
      <w:pPr>
        <w:pStyle w:val="ListParagraph"/>
        <w:numPr>
          <w:ilvl w:val="0"/>
          <w:numId w:val="13"/>
        </w:numPr>
        <w:tabs>
          <w:tab w:val="left" w:pos="-4820"/>
          <w:tab w:val="left" w:pos="9633"/>
        </w:tabs>
        <w:spacing w:after="12" w:line="259" w:lineRule="auto"/>
        <w:ind w:right="2"/>
        <w:jc w:val="both"/>
        <w:rPr>
          <w:sz w:val="24"/>
          <w:szCs w:val="24"/>
        </w:rPr>
      </w:pPr>
      <w:r w:rsidRPr="00B45F4C">
        <w:rPr>
          <w:sz w:val="24"/>
          <w:szCs w:val="24"/>
        </w:rPr>
        <w:t>Постанова Правління НБУ від 27.11.2023 № 152 "Про затвердження Змін до Положення про здійснення Національним банком України нагляду за додержанням об’єктами нагляду законодавства України про захист прав споживачів фінансових послуг та обмежених платіжних послуг, вимог щодо взаємодії із споживачами при врегулюван</w:t>
      </w:r>
      <w:r>
        <w:rPr>
          <w:sz w:val="24"/>
          <w:szCs w:val="24"/>
        </w:rPr>
        <w:t>ні простроченої заборгованості"</w:t>
      </w:r>
    </w:p>
    <w:p w:rsidR="00B301B3" w:rsidRPr="00347AC8" w:rsidRDefault="00B301B3" w:rsidP="00347AC8">
      <w:pPr>
        <w:pStyle w:val="ListParagraph"/>
        <w:tabs>
          <w:tab w:val="left" w:pos="-4820"/>
          <w:tab w:val="left" w:pos="9633"/>
        </w:tabs>
        <w:spacing w:after="12" w:line="259" w:lineRule="auto"/>
        <w:ind w:right="2"/>
        <w:jc w:val="both"/>
        <w:rPr>
          <w:sz w:val="24"/>
          <w:szCs w:val="24"/>
        </w:rPr>
      </w:pP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Оновлення підходів до розрахунку пруденційних нормативів об’єднаних кредитних спілок. 28 листопада 2024 року Національний банк України (НБУ) повідомив про оновлення підходів до розрахунку пруденційних нормативів для об’єднаних кредитних спілок. Ці зміни спрямовані на підвищення фінансової стійкості та ефективності діяльності кредитних спілок, забезпечуючи їх відповідність сучасним вимогам ринку. Оновлені підходи набирають чинності з 1 січня 2025 року.</w:t>
      </w:r>
    </w:p>
    <w:p w:rsidR="00B301B3" w:rsidRPr="00347AC8" w:rsidRDefault="00B301B3" w:rsidP="00347AC8">
      <w:pPr>
        <w:pStyle w:val="ListParagraph"/>
        <w:tabs>
          <w:tab w:val="left" w:pos="-4820"/>
          <w:tab w:val="left" w:pos="9633"/>
        </w:tabs>
        <w:spacing w:after="12" w:line="259" w:lineRule="auto"/>
        <w:ind w:right="2"/>
        <w:jc w:val="both"/>
        <w:rPr>
          <w:sz w:val="24"/>
          <w:szCs w:val="24"/>
        </w:rPr>
      </w:pP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Зміни до Положення про порядок регулювання діяльності кредитних спілок</w:t>
      </w:r>
      <w:r>
        <w:rPr>
          <w:sz w:val="24"/>
          <w:szCs w:val="24"/>
        </w:rPr>
        <w:t xml:space="preserve"> </w:t>
      </w:r>
      <w:r w:rsidRPr="00347AC8">
        <w:rPr>
          <w:sz w:val="24"/>
          <w:szCs w:val="24"/>
        </w:rPr>
        <w:t xml:space="preserve">27 грудня 2024 року НБУ затвердив постанову № 177, якою внесено зміни до Положення про порядок регулювання діяльності кредитних спілок в Україні. Ці зміни стосуються вдосконалення пруденційних вимог та адаптації діяльності кредитних спілок до сучасних умов фінансового ринку. Постанова набирає чинності з 1 січня 2025 року. </w:t>
      </w:r>
    </w:p>
    <w:p w:rsidR="00B301B3" w:rsidRPr="00347AC8" w:rsidRDefault="00B301B3" w:rsidP="00347AC8">
      <w:pPr>
        <w:tabs>
          <w:tab w:val="left" w:pos="-4820"/>
          <w:tab w:val="left" w:pos="9633"/>
        </w:tabs>
        <w:spacing w:after="12" w:line="259" w:lineRule="auto"/>
        <w:ind w:left="360" w:right="2"/>
        <w:jc w:val="both"/>
        <w:rPr>
          <w:sz w:val="24"/>
          <w:szCs w:val="24"/>
        </w:rPr>
      </w:pP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 xml:space="preserve">Зміни до Правил складання та подання звітності учасниками ринку небанківських фінансових послуг10 грудня 2024 року НБУ затвердив постанову № 145, якою внесено зміни до Правил складання та подання звітності учасниками ринку небанківських фінансових послуг до НБУ. Ці зміни спрямовані на вдосконалення процесу звітування та підвищення прозорості діяльності фінансових установ. Постанова набирає чинності з 1 січня 2025 року. </w:t>
      </w:r>
    </w:p>
    <w:p w:rsidR="00B301B3" w:rsidRPr="00347AC8" w:rsidRDefault="00B301B3" w:rsidP="00347AC8">
      <w:pPr>
        <w:tabs>
          <w:tab w:val="left" w:pos="-4820"/>
          <w:tab w:val="left" w:pos="9633"/>
        </w:tabs>
        <w:spacing w:after="12" w:line="259" w:lineRule="auto"/>
        <w:ind w:left="360" w:right="2"/>
        <w:jc w:val="both"/>
        <w:rPr>
          <w:sz w:val="24"/>
          <w:szCs w:val="24"/>
        </w:rPr>
      </w:pP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У листопаді 2024 року було внесено важливі зміни до законодавства України, що регулює діяльність кредитних спілок. 8 листопада 2024 року набув чинності Закон України «Про внесення змін до деяких законодавчих актів України щодо удосконалення функцій Національного банку України з державного регулювання ринків фінансових послуг». Ключові зміни до Закону України «Про кредитні спілки» включають:</w:t>
      </w:r>
    </w:p>
    <w:p w:rsidR="00B301B3" w:rsidRPr="00347AC8" w:rsidRDefault="00B301B3" w:rsidP="00347AC8">
      <w:pPr>
        <w:pStyle w:val="ListParagraph"/>
        <w:rPr>
          <w:sz w:val="24"/>
          <w:szCs w:val="24"/>
        </w:rPr>
      </w:pPr>
    </w:p>
    <w:p w:rsidR="00B301B3" w:rsidRPr="00347AC8" w:rsidRDefault="00B301B3" w:rsidP="00347AC8">
      <w:pPr>
        <w:pStyle w:val="ListParagraph"/>
        <w:numPr>
          <w:ilvl w:val="1"/>
          <w:numId w:val="7"/>
        </w:numPr>
        <w:tabs>
          <w:tab w:val="left" w:pos="-4820"/>
          <w:tab w:val="left" w:pos="9633"/>
        </w:tabs>
        <w:spacing w:after="12" w:line="259" w:lineRule="auto"/>
        <w:ind w:right="2"/>
        <w:jc w:val="both"/>
        <w:rPr>
          <w:sz w:val="24"/>
          <w:szCs w:val="24"/>
        </w:rPr>
      </w:pPr>
      <w:r w:rsidRPr="00347AC8">
        <w:rPr>
          <w:sz w:val="24"/>
          <w:szCs w:val="24"/>
        </w:rPr>
        <w:t>Розширення фінансових послуг: Кредитні спілки отримали право надавати фінансові платіжні послуги відповідно до Закону України «Про платіжні послуги», за винятком випуску та виконання платіжних операцій з електронними грошима.</w:t>
      </w:r>
    </w:p>
    <w:p w:rsidR="00B301B3" w:rsidRDefault="00B301B3" w:rsidP="00347AC8">
      <w:pPr>
        <w:pStyle w:val="ListParagraph"/>
        <w:numPr>
          <w:ilvl w:val="1"/>
          <w:numId w:val="7"/>
        </w:numPr>
        <w:tabs>
          <w:tab w:val="left" w:pos="-4820"/>
          <w:tab w:val="left" w:pos="9633"/>
        </w:tabs>
        <w:spacing w:after="12" w:line="259" w:lineRule="auto"/>
        <w:ind w:right="2"/>
        <w:jc w:val="both"/>
        <w:rPr>
          <w:sz w:val="24"/>
          <w:szCs w:val="24"/>
        </w:rPr>
      </w:pPr>
      <w:r w:rsidRPr="00347AC8">
        <w:rPr>
          <w:sz w:val="24"/>
          <w:szCs w:val="24"/>
        </w:rPr>
        <w:t>Уточнення ліцензування валютних операцій: Для надання послуг з торгівлі валютними цінностями та переказу коштів без відкриття рахунків, які є валютними операціями, кредитні спілки повинні отримати відповідну ліцензію Національного банку України згідно з Законом України «Про валюту і валютні операції»</w:t>
      </w:r>
    </w:p>
    <w:p w:rsidR="00B301B3" w:rsidRDefault="00B301B3" w:rsidP="00347AC8">
      <w:pPr>
        <w:pStyle w:val="ListParagraph"/>
        <w:numPr>
          <w:ilvl w:val="1"/>
          <w:numId w:val="7"/>
        </w:numPr>
        <w:tabs>
          <w:tab w:val="left" w:pos="-4820"/>
          <w:tab w:val="left" w:pos="9633"/>
        </w:tabs>
        <w:spacing w:after="12" w:line="259" w:lineRule="auto"/>
        <w:ind w:right="2"/>
        <w:jc w:val="both"/>
        <w:rPr>
          <w:sz w:val="24"/>
          <w:szCs w:val="24"/>
        </w:rPr>
      </w:pPr>
      <w:r w:rsidRPr="00347AC8">
        <w:rPr>
          <w:sz w:val="24"/>
          <w:szCs w:val="24"/>
        </w:rPr>
        <w:t>Особливості діяльності під час воєнного стану: У період дії воєнного стану спостережна (наглядова) рада кредитної спілки має право прийняти рішення про тимчасове зупинення діяльності спілки. Протягом такого зупинення кредитна спілка може не виконувати певні вимоги законодавства, зокрема щодо проведення річних загальних зборів та дотримання окремих нормативно-правових актів Регулятора</w:t>
      </w:r>
    </w:p>
    <w:p w:rsidR="00B301B3" w:rsidRPr="00347AC8" w:rsidRDefault="00B301B3" w:rsidP="00347AC8">
      <w:pPr>
        <w:pStyle w:val="ListParagraph"/>
        <w:numPr>
          <w:ilvl w:val="1"/>
          <w:numId w:val="7"/>
        </w:numPr>
        <w:tabs>
          <w:tab w:val="left" w:pos="-4820"/>
          <w:tab w:val="left" w:pos="9633"/>
        </w:tabs>
        <w:spacing w:after="12" w:line="259" w:lineRule="auto"/>
        <w:ind w:right="2"/>
        <w:jc w:val="both"/>
        <w:rPr>
          <w:sz w:val="24"/>
          <w:szCs w:val="24"/>
        </w:rPr>
      </w:pPr>
      <w:r w:rsidRPr="00347AC8">
        <w:rPr>
          <w:sz w:val="24"/>
          <w:szCs w:val="24"/>
        </w:rPr>
        <w:t>Подовження строків подачі документів: У період воєнного стану всі строки подачі документів, передбачені Законом, можуть бути подовжені Національним банком України за обґрунтованим клопотанням кредитної спілки.</w:t>
      </w:r>
    </w:p>
    <w:p w:rsidR="00B301B3" w:rsidRPr="00347AC8" w:rsidRDefault="00B301B3" w:rsidP="00347AC8">
      <w:pPr>
        <w:pStyle w:val="ListParagraph"/>
        <w:tabs>
          <w:tab w:val="left" w:pos="-4820"/>
          <w:tab w:val="left" w:pos="9633"/>
        </w:tabs>
        <w:spacing w:after="12" w:line="259" w:lineRule="auto"/>
        <w:ind w:right="2"/>
        <w:jc w:val="both"/>
        <w:rPr>
          <w:sz w:val="24"/>
          <w:szCs w:val="24"/>
        </w:rPr>
      </w:pPr>
      <w:r w:rsidRPr="00347AC8">
        <w:rPr>
          <w:sz w:val="24"/>
          <w:szCs w:val="24"/>
        </w:rPr>
        <w:tab/>
      </w: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У 2024 році до цієї постанови були внесені зміни, спрямовані на вдосконалення регуляторних вимог та адаптацію до сучасних умов ринку. Зокрема, 25 травня 2024 року було прийнято постанову Правління Національного банку України № 83 «Про внесення змін до деяких нормативно-правових актів Національного банку України», яка внесла корективи до постанови № 199.Ключові зміни включають:</w:t>
      </w: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Уточнення процедур авторизації: Спрощено процес подання та розгляду документів для отримання ліцензій на надання фінансових послуг.</w:t>
      </w: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Посилення вимог до корпоративного управління: Введено додаткові критерії до керівників та власників істотної участі у фінансових установах для забезпечення їхньої надійності та доброчесності.</w:t>
      </w: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Адаптація до міжнародних стандартів: Внесено зміни, що сприяють гармонізації українського законодавства з міжнародними нормами у сфері фінансових послуг.</w:t>
      </w:r>
    </w:p>
    <w:p w:rsidR="00B301B3" w:rsidRDefault="00B301B3" w:rsidP="00347AC8">
      <w:pPr>
        <w:pStyle w:val="ListParagraph"/>
        <w:numPr>
          <w:ilvl w:val="0"/>
          <w:numId w:val="13"/>
        </w:numPr>
        <w:tabs>
          <w:tab w:val="left" w:pos="-4820"/>
          <w:tab w:val="left" w:pos="9633"/>
        </w:tabs>
        <w:spacing w:after="12" w:line="259" w:lineRule="auto"/>
        <w:ind w:right="2"/>
        <w:jc w:val="both"/>
        <w:rPr>
          <w:sz w:val="24"/>
          <w:szCs w:val="24"/>
        </w:rPr>
      </w:pPr>
      <w:r w:rsidRPr="00347AC8">
        <w:rPr>
          <w:sz w:val="24"/>
          <w:szCs w:val="24"/>
        </w:rPr>
        <w:t>Ці зміни спрямовані на підвищення ефективності регулювання фінансового ринку України, забезпечення його стабільності та захисту прав споживачів фінансових послуг.</w:t>
      </w:r>
    </w:p>
    <w:p w:rsidR="00B301B3" w:rsidRPr="00347AC8" w:rsidRDefault="00B301B3" w:rsidP="00347AC8">
      <w:pPr>
        <w:pStyle w:val="ListParagraph"/>
        <w:numPr>
          <w:ilvl w:val="0"/>
          <w:numId w:val="13"/>
        </w:numPr>
        <w:tabs>
          <w:tab w:val="left" w:pos="-4820"/>
          <w:tab w:val="left" w:pos="9633"/>
        </w:tabs>
        <w:spacing w:after="12" w:line="259" w:lineRule="auto"/>
        <w:ind w:right="2"/>
        <w:jc w:val="both"/>
        <w:rPr>
          <w:sz w:val="24"/>
          <w:szCs w:val="24"/>
        </w:rPr>
      </w:pPr>
    </w:p>
    <w:p w:rsidR="00B301B3" w:rsidRPr="003E6E75" w:rsidRDefault="00B301B3" w:rsidP="003E6E75">
      <w:pPr>
        <w:pStyle w:val="ListParagraph"/>
        <w:numPr>
          <w:ilvl w:val="0"/>
          <w:numId w:val="6"/>
        </w:numPr>
        <w:rPr>
          <w:b/>
          <w:sz w:val="24"/>
          <w:szCs w:val="24"/>
        </w:rPr>
      </w:pPr>
      <w:r w:rsidRPr="003E6E75">
        <w:rPr>
          <w:b/>
          <w:sz w:val="24"/>
          <w:szCs w:val="24"/>
        </w:rPr>
        <w:t xml:space="preserve">Управління ризиками. </w:t>
      </w:r>
    </w:p>
    <w:p w:rsidR="00B301B3" w:rsidRDefault="00B301B3" w:rsidP="00347AC8">
      <w:pPr>
        <w:tabs>
          <w:tab w:val="left" w:pos="-4820"/>
          <w:tab w:val="left" w:pos="9633"/>
        </w:tabs>
        <w:spacing w:after="12" w:line="259" w:lineRule="auto"/>
        <w:ind w:right="2"/>
        <w:jc w:val="both"/>
        <w:rPr>
          <w:sz w:val="24"/>
          <w:szCs w:val="24"/>
        </w:rPr>
      </w:pPr>
    </w:p>
    <w:p w:rsidR="00B301B3" w:rsidRPr="00347AC8" w:rsidRDefault="00B301B3" w:rsidP="00347AC8">
      <w:pPr>
        <w:tabs>
          <w:tab w:val="left" w:pos="-4820"/>
          <w:tab w:val="left" w:pos="9633"/>
        </w:tabs>
        <w:spacing w:after="12" w:line="259" w:lineRule="auto"/>
        <w:ind w:right="2"/>
        <w:jc w:val="both"/>
        <w:rPr>
          <w:sz w:val="24"/>
          <w:szCs w:val="24"/>
        </w:rPr>
      </w:pPr>
      <w:r w:rsidRPr="00347AC8">
        <w:rPr>
          <w:sz w:val="24"/>
          <w:szCs w:val="24"/>
        </w:rPr>
        <w:t>Протягом 2024 ЗОКС "Бескид"  запроваджувала ефективну, стабільну, а</w:t>
      </w:r>
      <w:r>
        <w:rPr>
          <w:sz w:val="24"/>
          <w:szCs w:val="24"/>
        </w:rPr>
        <w:t xml:space="preserve">ктуальну, доступну, достатню та </w:t>
      </w:r>
      <w:r w:rsidRPr="00347AC8">
        <w:rPr>
          <w:sz w:val="24"/>
          <w:szCs w:val="24"/>
        </w:rPr>
        <w:t>цілісну систему управління ризиками.</w:t>
      </w:r>
    </w:p>
    <w:p w:rsidR="00B301B3" w:rsidRPr="00347AC8" w:rsidRDefault="00B301B3" w:rsidP="00347AC8">
      <w:pPr>
        <w:tabs>
          <w:tab w:val="left" w:pos="-4820"/>
          <w:tab w:val="left" w:pos="9633"/>
        </w:tabs>
        <w:spacing w:after="12" w:line="259" w:lineRule="auto"/>
        <w:ind w:right="2"/>
        <w:jc w:val="both"/>
        <w:rPr>
          <w:sz w:val="24"/>
          <w:szCs w:val="24"/>
        </w:rPr>
      </w:pPr>
      <w:r w:rsidRPr="00347AC8">
        <w:rPr>
          <w:sz w:val="24"/>
          <w:szCs w:val="24"/>
        </w:rPr>
        <w:t>Для досягнення поставленої цілі:</w:t>
      </w:r>
    </w:p>
    <w:p w:rsidR="00B301B3" w:rsidRPr="004B6DB7" w:rsidRDefault="00B301B3" w:rsidP="004B6DB7">
      <w:pPr>
        <w:pStyle w:val="ListParagraph"/>
        <w:numPr>
          <w:ilvl w:val="0"/>
          <w:numId w:val="13"/>
        </w:numPr>
        <w:tabs>
          <w:tab w:val="left" w:pos="-4820"/>
          <w:tab w:val="left" w:pos="9633"/>
        </w:tabs>
        <w:spacing w:after="12" w:line="259" w:lineRule="auto"/>
        <w:ind w:right="2"/>
        <w:jc w:val="both"/>
        <w:rPr>
          <w:sz w:val="24"/>
          <w:szCs w:val="24"/>
        </w:rPr>
      </w:pPr>
      <w:r w:rsidRPr="004B6DB7">
        <w:rPr>
          <w:sz w:val="24"/>
          <w:szCs w:val="24"/>
        </w:rPr>
        <w:t>проведено аналіз та контроль за сутт</w:t>
      </w:r>
      <w:r>
        <w:rPr>
          <w:sz w:val="24"/>
          <w:szCs w:val="24"/>
        </w:rPr>
        <w:t>євими ризиками кредитної спілки</w:t>
      </w:r>
      <w:r>
        <w:rPr>
          <w:sz w:val="24"/>
          <w:szCs w:val="24"/>
          <w:lang w:val="ru-RU"/>
        </w:rPr>
        <w:t>;</w:t>
      </w:r>
    </w:p>
    <w:p w:rsidR="00B301B3" w:rsidRPr="004B6DB7" w:rsidRDefault="00B301B3" w:rsidP="004B6DB7">
      <w:pPr>
        <w:pStyle w:val="ListParagraph"/>
        <w:numPr>
          <w:ilvl w:val="0"/>
          <w:numId w:val="13"/>
        </w:numPr>
        <w:tabs>
          <w:tab w:val="left" w:pos="-4820"/>
          <w:tab w:val="left" w:pos="9633"/>
        </w:tabs>
        <w:spacing w:after="12" w:line="259" w:lineRule="auto"/>
        <w:ind w:right="2"/>
        <w:jc w:val="both"/>
        <w:rPr>
          <w:sz w:val="24"/>
          <w:szCs w:val="24"/>
        </w:rPr>
      </w:pPr>
      <w:r w:rsidRPr="004B6DB7">
        <w:rPr>
          <w:sz w:val="24"/>
          <w:szCs w:val="24"/>
        </w:rPr>
        <w:t>затверджено внутрішні документи</w:t>
      </w:r>
      <w:r>
        <w:rPr>
          <w:sz w:val="24"/>
          <w:szCs w:val="24"/>
          <w:lang w:val="en-US"/>
        </w:rPr>
        <w:t>;</w:t>
      </w:r>
    </w:p>
    <w:p w:rsidR="00B301B3" w:rsidRPr="004B6DB7" w:rsidRDefault="00B301B3" w:rsidP="004B6DB7">
      <w:pPr>
        <w:pStyle w:val="ListParagraph"/>
        <w:numPr>
          <w:ilvl w:val="0"/>
          <w:numId w:val="13"/>
        </w:numPr>
        <w:tabs>
          <w:tab w:val="left" w:pos="-4820"/>
          <w:tab w:val="left" w:pos="9633"/>
        </w:tabs>
        <w:spacing w:after="12" w:line="259" w:lineRule="auto"/>
        <w:ind w:right="2"/>
        <w:jc w:val="both"/>
        <w:rPr>
          <w:sz w:val="24"/>
          <w:szCs w:val="24"/>
        </w:rPr>
      </w:pPr>
      <w:r w:rsidRPr="004B6DB7">
        <w:rPr>
          <w:sz w:val="24"/>
          <w:szCs w:val="24"/>
        </w:rPr>
        <w:t>підібрано інструменти управління ризиками,</w:t>
      </w:r>
      <w:r>
        <w:rPr>
          <w:sz w:val="24"/>
          <w:szCs w:val="24"/>
        </w:rPr>
        <w:t xml:space="preserve"> </w:t>
      </w:r>
      <w:r w:rsidRPr="004B6DB7">
        <w:rPr>
          <w:sz w:val="24"/>
          <w:szCs w:val="24"/>
        </w:rPr>
        <w:t>які на основі досвіду попереднього використання дозволяють значно посилити ефективність та забезпечують мінімізцію ризиків кредитної спілки;</w:t>
      </w:r>
    </w:p>
    <w:p w:rsidR="00B301B3" w:rsidRPr="004B6DB7" w:rsidRDefault="00B301B3" w:rsidP="004B6DB7">
      <w:pPr>
        <w:pStyle w:val="ListParagraph"/>
        <w:numPr>
          <w:ilvl w:val="0"/>
          <w:numId w:val="19"/>
        </w:numPr>
        <w:tabs>
          <w:tab w:val="left" w:pos="-4820"/>
          <w:tab w:val="left" w:pos="9633"/>
        </w:tabs>
        <w:spacing w:after="12" w:line="259" w:lineRule="auto"/>
        <w:ind w:right="2"/>
        <w:jc w:val="both"/>
        <w:rPr>
          <w:sz w:val="24"/>
          <w:szCs w:val="24"/>
        </w:rPr>
      </w:pPr>
      <w:r w:rsidRPr="004B6DB7">
        <w:rPr>
          <w:sz w:val="24"/>
          <w:szCs w:val="24"/>
        </w:rPr>
        <w:t>в умовах впровадження воєнного стану мінімізовано втрати спілки за рахунок оптимізації системи управління ризиками</w:t>
      </w:r>
      <w:r w:rsidRPr="004B6DB7">
        <w:rPr>
          <w:sz w:val="24"/>
          <w:szCs w:val="24"/>
          <w:lang w:val="ru-RU"/>
        </w:rPr>
        <w:t>;</w:t>
      </w:r>
    </w:p>
    <w:p w:rsidR="00B301B3" w:rsidRPr="004B6DB7" w:rsidRDefault="00B301B3" w:rsidP="004B6DB7">
      <w:pPr>
        <w:pStyle w:val="ListParagraph"/>
        <w:numPr>
          <w:ilvl w:val="0"/>
          <w:numId w:val="20"/>
        </w:numPr>
        <w:tabs>
          <w:tab w:val="left" w:pos="-4820"/>
          <w:tab w:val="left" w:pos="9633"/>
        </w:tabs>
        <w:spacing w:after="12" w:line="259" w:lineRule="auto"/>
        <w:ind w:right="2"/>
        <w:jc w:val="both"/>
        <w:rPr>
          <w:sz w:val="24"/>
          <w:szCs w:val="24"/>
        </w:rPr>
      </w:pPr>
      <w:r>
        <w:rPr>
          <w:sz w:val="24"/>
          <w:szCs w:val="24"/>
        </w:rPr>
        <w:t>п</w:t>
      </w:r>
      <w:r w:rsidRPr="004B6DB7">
        <w:rPr>
          <w:sz w:val="24"/>
          <w:szCs w:val="24"/>
        </w:rPr>
        <w:t>роводився аналіз ВНД в частині актуалізації інструментів та нормативів, посилення заходів контролю на кожному із рівнів захисту для вдосконалення та внесення змін в існуючі ВНД;</w:t>
      </w:r>
    </w:p>
    <w:p w:rsidR="00B301B3" w:rsidRPr="004B6DB7" w:rsidRDefault="00B301B3" w:rsidP="004B6DB7">
      <w:pPr>
        <w:pStyle w:val="ListParagraph"/>
        <w:numPr>
          <w:ilvl w:val="0"/>
          <w:numId w:val="20"/>
        </w:numPr>
        <w:tabs>
          <w:tab w:val="left" w:pos="-4820"/>
          <w:tab w:val="left" w:pos="9633"/>
        </w:tabs>
        <w:spacing w:after="12" w:line="259" w:lineRule="auto"/>
        <w:ind w:right="2"/>
        <w:jc w:val="both"/>
        <w:rPr>
          <w:sz w:val="24"/>
          <w:szCs w:val="24"/>
        </w:rPr>
      </w:pPr>
      <w:r>
        <w:rPr>
          <w:sz w:val="24"/>
          <w:szCs w:val="24"/>
        </w:rPr>
        <w:t>з</w:t>
      </w:r>
      <w:r w:rsidRPr="004B6DB7">
        <w:rPr>
          <w:sz w:val="24"/>
          <w:szCs w:val="24"/>
        </w:rPr>
        <w:t>атверджені відповідні індикатори, ліміти ризиків, ризик-апетит. Проводиться постійний моніторинг</w:t>
      </w:r>
      <w:r>
        <w:rPr>
          <w:sz w:val="24"/>
          <w:szCs w:val="24"/>
        </w:rPr>
        <w:t xml:space="preserve"> та </w:t>
      </w:r>
      <w:r w:rsidRPr="004B6DB7">
        <w:rPr>
          <w:sz w:val="24"/>
          <w:szCs w:val="24"/>
        </w:rPr>
        <w:t>подається у формі звіту для органів управління</w:t>
      </w:r>
      <w:r w:rsidRPr="004B6DB7">
        <w:rPr>
          <w:sz w:val="24"/>
          <w:szCs w:val="24"/>
          <w:lang w:val="ru-RU"/>
        </w:rPr>
        <w:t>;</w:t>
      </w:r>
    </w:p>
    <w:p w:rsidR="00B301B3" w:rsidRPr="004B6DB7" w:rsidRDefault="00B301B3" w:rsidP="004B6DB7">
      <w:pPr>
        <w:pStyle w:val="ListParagraph"/>
        <w:numPr>
          <w:ilvl w:val="0"/>
          <w:numId w:val="20"/>
        </w:numPr>
        <w:tabs>
          <w:tab w:val="left" w:pos="-4820"/>
          <w:tab w:val="left" w:pos="9633"/>
        </w:tabs>
        <w:spacing w:after="12" w:line="259" w:lineRule="auto"/>
        <w:ind w:right="2"/>
        <w:jc w:val="both"/>
        <w:rPr>
          <w:sz w:val="24"/>
          <w:szCs w:val="24"/>
        </w:rPr>
      </w:pPr>
      <w:r>
        <w:rPr>
          <w:sz w:val="24"/>
          <w:szCs w:val="24"/>
        </w:rPr>
        <w:t>з</w:t>
      </w:r>
      <w:r w:rsidRPr="004B6DB7">
        <w:rPr>
          <w:sz w:val="24"/>
          <w:szCs w:val="24"/>
        </w:rPr>
        <w:t>дійснення інших необхідних заходів задля забезпечення ефективного управління ризиками</w:t>
      </w:r>
      <w:r w:rsidRPr="004B6DB7">
        <w:rPr>
          <w:sz w:val="24"/>
          <w:szCs w:val="24"/>
          <w:lang w:val="ru-RU"/>
        </w:rPr>
        <w:t>;</w:t>
      </w:r>
    </w:p>
    <w:p w:rsidR="00B301B3" w:rsidRPr="004B6DB7" w:rsidRDefault="00B301B3" w:rsidP="004B6DB7">
      <w:pPr>
        <w:pStyle w:val="ListParagraph"/>
        <w:numPr>
          <w:ilvl w:val="0"/>
          <w:numId w:val="20"/>
        </w:numPr>
        <w:tabs>
          <w:tab w:val="left" w:pos="-4820"/>
          <w:tab w:val="left" w:pos="9633"/>
        </w:tabs>
        <w:spacing w:after="12" w:line="259" w:lineRule="auto"/>
        <w:ind w:right="2"/>
        <w:jc w:val="both"/>
        <w:rPr>
          <w:sz w:val="24"/>
          <w:szCs w:val="24"/>
        </w:rPr>
      </w:pPr>
      <w:r>
        <w:rPr>
          <w:sz w:val="24"/>
          <w:szCs w:val="24"/>
        </w:rPr>
        <w:t>д</w:t>
      </w:r>
      <w:r w:rsidRPr="004B6DB7">
        <w:rPr>
          <w:sz w:val="24"/>
          <w:szCs w:val="24"/>
        </w:rPr>
        <w:t xml:space="preserve">ля дослідження достовірності та коректності функціонування системи управління кредитною спілкою, проводились: аналіз відповідності політики управління ризиками внутрішнім процедурам і нормативним актам, здійснення відповідних заходів моніторинга та контролю, проводились регулярні опитування та навчання, здійснювалась диверсифікація ризиків. </w:t>
      </w:r>
    </w:p>
    <w:p w:rsidR="00B301B3" w:rsidRPr="00347AC8" w:rsidRDefault="00B301B3" w:rsidP="00347AC8">
      <w:pPr>
        <w:tabs>
          <w:tab w:val="left" w:pos="-4820"/>
          <w:tab w:val="left" w:pos="9633"/>
        </w:tabs>
        <w:spacing w:after="12" w:line="259" w:lineRule="auto"/>
        <w:ind w:right="2"/>
        <w:jc w:val="both"/>
        <w:rPr>
          <w:sz w:val="24"/>
          <w:szCs w:val="24"/>
        </w:rPr>
      </w:pPr>
    </w:p>
    <w:p w:rsidR="00B301B3" w:rsidRDefault="00B301B3" w:rsidP="008D65F2">
      <w:pPr>
        <w:tabs>
          <w:tab w:val="left" w:pos="-4820"/>
          <w:tab w:val="left" w:pos="9633"/>
        </w:tabs>
        <w:spacing w:after="12" w:line="259" w:lineRule="auto"/>
        <w:ind w:right="2"/>
        <w:jc w:val="both"/>
        <w:rPr>
          <w:sz w:val="24"/>
          <w:szCs w:val="24"/>
        </w:rPr>
      </w:pPr>
    </w:p>
    <w:p w:rsidR="00B301B3" w:rsidRPr="003E6E75" w:rsidRDefault="00B301B3" w:rsidP="003E6E75">
      <w:pPr>
        <w:pStyle w:val="ListParagraph"/>
        <w:numPr>
          <w:ilvl w:val="0"/>
          <w:numId w:val="6"/>
        </w:numPr>
        <w:rPr>
          <w:color w:val="000000"/>
          <w:sz w:val="24"/>
          <w:szCs w:val="24"/>
          <w:lang w:eastAsia="uk-UA"/>
        </w:rPr>
      </w:pPr>
      <w:r w:rsidRPr="003E6E75">
        <w:rPr>
          <w:b/>
          <w:bCs/>
          <w:color w:val="000000"/>
          <w:sz w:val="24"/>
          <w:szCs w:val="24"/>
          <w:lang w:eastAsia="uk-UA"/>
        </w:rPr>
        <w:t>Дані про дотримання кредитною спілкою фінансових нормативів та обмежень щодо ризиків за операціями з фінансовими активами</w:t>
      </w:r>
    </w:p>
    <w:p w:rsidR="00B301B3" w:rsidRPr="003E6E75" w:rsidRDefault="00B301B3" w:rsidP="003E6E75">
      <w:pPr>
        <w:pStyle w:val="ListParagraph"/>
        <w:ind w:left="1080"/>
        <w:rPr>
          <w:color w:val="000000"/>
          <w:sz w:val="24"/>
          <w:szCs w:val="24"/>
          <w:lang w:eastAsia="uk-UA"/>
        </w:rPr>
      </w:pPr>
    </w:p>
    <w:tbl>
      <w:tblPr>
        <w:tblW w:w="8520" w:type="dxa"/>
        <w:tblInd w:w="93" w:type="dxa"/>
        <w:tblLayout w:type="fixed"/>
        <w:tblLook w:val="00A0"/>
      </w:tblPr>
      <w:tblGrid>
        <w:gridCol w:w="8520"/>
      </w:tblGrid>
      <w:tr w:rsidR="00B301B3" w:rsidRPr="006272B3" w:rsidTr="00276B75">
        <w:trPr>
          <w:trHeight w:val="315"/>
        </w:trPr>
        <w:tc>
          <w:tcPr>
            <w:tcW w:w="8520" w:type="dxa"/>
            <w:tcBorders>
              <w:top w:val="nil"/>
              <w:left w:val="nil"/>
              <w:bottom w:val="nil"/>
              <w:right w:val="nil"/>
            </w:tcBorders>
            <w:vAlign w:val="center"/>
          </w:tcPr>
          <w:p w:rsidR="00B301B3" w:rsidRDefault="00B301B3" w:rsidP="004B6DB7">
            <w:pPr>
              <w:rPr>
                <w:color w:val="000000"/>
                <w:sz w:val="24"/>
                <w:szCs w:val="24"/>
                <w:lang w:eastAsia="uk-UA"/>
              </w:rPr>
            </w:pPr>
            <w:r>
              <w:rPr>
                <w:color w:val="000000"/>
                <w:sz w:val="24"/>
                <w:szCs w:val="24"/>
                <w:lang w:eastAsia="uk-UA"/>
              </w:rPr>
              <w:t xml:space="preserve">ЗОКС "Бескид" </w:t>
            </w:r>
            <w:r w:rsidRPr="004B6DB7">
              <w:rPr>
                <w:color w:val="000000"/>
                <w:sz w:val="24"/>
                <w:szCs w:val="24"/>
                <w:lang w:eastAsia="uk-UA"/>
              </w:rPr>
              <w:t>дотримані всі пру</w:t>
            </w:r>
            <w:r>
              <w:rPr>
                <w:color w:val="000000"/>
                <w:sz w:val="24"/>
                <w:szCs w:val="24"/>
                <w:lang w:eastAsia="uk-UA"/>
              </w:rPr>
              <w:t xml:space="preserve">денційні нормативи, встановлені Національним </w:t>
            </w:r>
            <w:r w:rsidRPr="004B6DB7">
              <w:rPr>
                <w:color w:val="000000"/>
                <w:sz w:val="24"/>
                <w:szCs w:val="24"/>
                <w:lang w:eastAsia="uk-UA"/>
              </w:rPr>
              <w:t>банком України.</w:t>
            </w:r>
          </w:p>
          <w:p w:rsidR="00B301B3" w:rsidRPr="00252F6F" w:rsidRDefault="00B301B3" w:rsidP="00252F6F">
            <w:pPr>
              <w:rPr>
                <w:color w:val="000000"/>
                <w:sz w:val="24"/>
                <w:szCs w:val="24"/>
                <w:lang w:eastAsia="uk-UA"/>
              </w:rPr>
            </w:pPr>
            <w:r w:rsidRPr="00252F6F">
              <w:rPr>
                <w:color w:val="000000"/>
                <w:sz w:val="24"/>
                <w:szCs w:val="24"/>
                <w:lang w:eastAsia="uk-UA"/>
              </w:rPr>
              <w:t>1.</w:t>
            </w:r>
            <w:r w:rsidRPr="00252F6F">
              <w:rPr>
                <w:color w:val="000000"/>
                <w:sz w:val="24"/>
                <w:szCs w:val="24"/>
                <w:lang w:eastAsia="uk-UA"/>
              </w:rPr>
              <w:tab/>
              <w:t xml:space="preserve">Виконання пруденційних нормативів. </w:t>
            </w:r>
          </w:p>
          <w:p w:rsidR="00B301B3" w:rsidRPr="00252F6F" w:rsidRDefault="00B301B3" w:rsidP="00252F6F">
            <w:pPr>
              <w:rPr>
                <w:color w:val="000000"/>
                <w:sz w:val="24"/>
                <w:szCs w:val="24"/>
                <w:lang w:eastAsia="uk-UA"/>
              </w:rPr>
            </w:pPr>
            <w:r w:rsidRPr="00252F6F">
              <w:rPr>
                <w:color w:val="000000"/>
                <w:sz w:val="24"/>
                <w:szCs w:val="24"/>
                <w:lang w:eastAsia="uk-UA"/>
              </w:rPr>
              <w:t>1.1.</w:t>
            </w:r>
            <w:r w:rsidRPr="00252F6F">
              <w:rPr>
                <w:color w:val="000000"/>
                <w:sz w:val="24"/>
                <w:szCs w:val="24"/>
                <w:lang w:eastAsia="uk-UA"/>
              </w:rPr>
              <w:tab/>
              <w:t xml:space="preserve">Норматив фінансової стійкості (К1): </w:t>
            </w:r>
          </w:p>
          <w:p w:rsidR="00B301B3" w:rsidRPr="00252F6F" w:rsidRDefault="00B301B3" w:rsidP="00252F6F">
            <w:pPr>
              <w:rPr>
                <w:color w:val="000000"/>
                <w:sz w:val="24"/>
                <w:szCs w:val="24"/>
                <w:lang w:eastAsia="uk-UA"/>
              </w:rPr>
            </w:pPr>
          </w:p>
          <w:p w:rsidR="00B301B3" w:rsidRPr="00252F6F" w:rsidRDefault="00B301B3" w:rsidP="00252F6F">
            <w:pPr>
              <w:rPr>
                <w:color w:val="000000"/>
                <w:sz w:val="24"/>
                <w:szCs w:val="24"/>
                <w:lang w:eastAsia="uk-UA"/>
              </w:rPr>
            </w:pPr>
            <w:r w:rsidRPr="00252F6F">
              <w:rPr>
                <w:color w:val="000000"/>
                <w:sz w:val="24"/>
                <w:szCs w:val="24"/>
                <w:lang w:eastAsia="uk-UA"/>
              </w:rPr>
              <w:t xml:space="preserve">Нормативне значення нормативу фінансової стійкості (К1) повинно бути не менше ніж 10%; </w:t>
            </w:r>
          </w:p>
          <w:p w:rsidR="00B301B3" w:rsidRPr="00252F6F" w:rsidRDefault="00B301B3" w:rsidP="00252F6F">
            <w:pPr>
              <w:rPr>
                <w:color w:val="000000"/>
                <w:sz w:val="24"/>
                <w:szCs w:val="24"/>
                <w:lang w:eastAsia="uk-UA"/>
              </w:rPr>
            </w:pPr>
            <w:r w:rsidRPr="00252F6F">
              <w:rPr>
                <w:color w:val="000000"/>
                <w:sz w:val="24"/>
                <w:szCs w:val="24"/>
                <w:lang w:eastAsia="uk-UA"/>
              </w:rPr>
              <w:t>Фактичне значення нормативу протягом року знаходилось в межах 37,</w:t>
            </w:r>
            <w:r>
              <w:rPr>
                <w:color w:val="000000"/>
                <w:sz w:val="24"/>
                <w:szCs w:val="24"/>
                <w:lang w:eastAsia="uk-UA"/>
              </w:rPr>
              <w:t>60</w:t>
            </w:r>
            <w:bookmarkStart w:id="0" w:name="_GoBack"/>
            <w:bookmarkEnd w:id="0"/>
            <w:r w:rsidRPr="00252F6F">
              <w:rPr>
                <w:color w:val="000000"/>
                <w:sz w:val="24"/>
                <w:szCs w:val="24"/>
                <w:lang w:eastAsia="uk-UA"/>
              </w:rPr>
              <w:t xml:space="preserve"> % - 4</w:t>
            </w:r>
            <w:r>
              <w:rPr>
                <w:color w:val="000000"/>
                <w:sz w:val="24"/>
                <w:szCs w:val="24"/>
                <w:lang w:eastAsia="uk-UA"/>
              </w:rPr>
              <w:t>3</w:t>
            </w:r>
            <w:r w:rsidRPr="00252F6F">
              <w:rPr>
                <w:color w:val="000000"/>
                <w:sz w:val="24"/>
                <w:szCs w:val="24"/>
                <w:lang w:eastAsia="uk-UA"/>
              </w:rPr>
              <w:t>,</w:t>
            </w:r>
            <w:r>
              <w:rPr>
                <w:color w:val="000000"/>
                <w:sz w:val="24"/>
                <w:szCs w:val="24"/>
                <w:lang w:eastAsia="uk-UA"/>
              </w:rPr>
              <w:t>36</w:t>
            </w:r>
            <w:r w:rsidRPr="00252F6F">
              <w:rPr>
                <w:color w:val="000000"/>
                <w:sz w:val="24"/>
                <w:szCs w:val="24"/>
                <w:lang w:eastAsia="uk-UA"/>
              </w:rPr>
              <w:t xml:space="preserve"> %,  що перевищує нормативне значення . </w:t>
            </w:r>
          </w:p>
          <w:p w:rsidR="00B301B3" w:rsidRPr="00252F6F" w:rsidRDefault="00B301B3" w:rsidP="00252F6F">
            <w:pPr>
              <w:rPr>
                <w:color w:val="000000"/>
                <w:sz w:val="24"/>
                <w:szCs w:val="24"/>
                <w:lang w:eastAsia="uk-UA"/>
              </w:rPr>
            </w:pPr>
            <w:r w:rsidRPr="00252F6F">
              <w:rPr>
                <w:color w:val="000000"/>
                <w:sz w:val="24"/>
                <w:szCs w:val="24"/>
                <w:lang w:eastAsia="uk-UA"/>
              </w:rPr>
              <w:t xml:space="preserve"> </w:t>
            </w:r>
          </w:p>
          <w:p w:rsidR="00B301B3" w:rsidRPr="00252F6F" w:rsidRDefault="00B301B3" w:rsidP="00252F6F">
            <w:pPr>
              <w:rPr>
                <w:color w:val="000000"/>
                <w:sz w:val="24"/>
                <w:szCs w:val="24"/>
                <w:lang w:eastAsia="uk-UA"/>
              </w:rPr>
            </w:pPr>
          </w:p>
          <w:p w:rsidR="00B301B3" w:rsidRPr="00252F6F" w:rsidRDefault="00B301B3" w:rsidP="00252F6F">
            <w:pPr>
              <w:rPr>
                <w:color w:val="000000"/>
                <w:sz w:val="24"/>
                <w:szCs w:val="24"/>
                <w:lang w:eastAsia="uk-UA"/>
              </w:rPr>
            </w:pPr>
            <w:r w:rsidRPr="00252F6F">
              <w:rPr>
                <w:color w:val="000000"/>
                <w:sz w:val="24"/>
                <w:szCs w:val="24"/>
                <w:lang w:eastAsia="uk-UA"/>
              </w:rPr>
              <w:t>1.2.</w:t>
            </w:r>
            <w:r w:rsidRPr="00252F6F">
              <w:rPr>
                <w:color w:val="000000"/>
                <w:sz w:val="24"/>
                <w:szCs w:val="24"/>
                <w:lang w:eastAsia="uk-UA"/>
              </w:rPr>
              <w:tab/>
              <w:t xml:space="preserve">Норматив достатності капіталу (К2): </w:t>
            </w:r>
          </w:p>
          <w:p w:rsidR="00B301B3" w:rsidRPr="00252F6F" w:rsidRDefault="00B301B3" w:rsidP="00252F6F">
            <w:pPr>
              <w:rPr>
                <w:color w:val="000000"/>
                <w:sz w:val="24"/>
                <w:szCs w:val="24"/>
                <w:lang w:eastAsia="uk-UA"/>
              </w:rPr>
            </w:pPr>
            <w:r w:rsidRPr="00252F6F">
              <w:rPr>
                <w:color w:val="000000"/>
                <w:sz w:val="24"/>
                <w:szCs w:val="24"/>
                <w:lang w:eastAsia="uk-UA"/>
              </w:rPr>
              <w:t xml:space="preserve">Значення нормативу достатності капіталу (К2) повинно становити не менше ніж 7%; </w:t>
            </w:r>
          </w:p>
          <w:p w:rsidR="00B301B3" w:rsidRPr="00252F6F" w:rsidRDefault="00B301B3" w:rsidP="00252F6F">
            <w:pPr>
              <w:rPr>
                <w:color w:val="000000"/>
                <w:sz w:val="24"/>
                <w:szCs w:val="24"/>
                <w:lang w:eastAsia="uk-UA"/>
              </w:rPr>
            </w:pPr>
            <w:r w:rsidRPr="00252F6F">
              <w:rPr>
                <w:color w:val="000000"/>
                <w:sz w:val="24"/>
                <w:szCs w:val="24"/>
                <w:lang w:eastAsia="uk-UA"/>
              </w:rPr>
              <w:t>Фактичне значення нормативу протягом року знаходилось в межах 24,</w:t>
            </w:r>
            <w:r>
              <w:rPr>
                <w:color w:val="000000"/>
                <w:sz w:val="24"/>
                <w:szCs w:val="24"/>
                <w:lang w:eastAsia="uk-UA"/>
              </w:rPr>
              <w:t>4</w:t>
            </w:r>
            <w:r w:rsidRPr="00252F6F">
              <w:rPr>
                <w:color w:val="000000"/>
                <w:sz w:val="24"/>
                <w:szCs w:val="24"/>
                <w:lang w:eastAsia="uk-UA"/>
              </w:rPr>
              <w:t xml:space="preserve"> % - 26,</w:t>
            </w:r>
            <w:r>
              <w:rPr>
                <w:color w:val="000000"/>
                <w:sz w:val="24"/>
                <w:szCs w:val="24"/>
                <w:lang w:eastAsia="uk-UA"/>
              </w:rPr>
              <w:t>7</w:t>
            </w:r>
            <w:r w:rsidRPr="00252F6F">
              <w:rPr>
                <w:color w:val="000000"/>
                <w:sz w:val="24"/>
                <w:szCs w:val="24"/>
                <w:lang w:eastAsia="uk-UA"/>
              </w:rPr>
              <w:t xml:space="preserve"> %,  що перевищує нормативне значення . </w:t>
            </w:r>
          </w:p>
          <w:p w:rsidR="00B301B3" w:rsidRPr="00252F6F" w:rsidRDefault="00B301B3" w:rsidP="00252F6F">
            <w:pPr>
              <w:rPr>
                <w:color w:val="000000"/>
                <w:sz w:val="24"/>
                <w:szCs w:val="24"/>
                <w:lang w:eastAsia="uk-UA"/>
              </w:rPr>
            </w:pPr>
            <w:r w:rsidRPr="00252F6F">
              <w:rPr>
                <w:color w:val="000000"/>
                <w:sz w:val="24"/>
                <w:szCs w:val="24"/>
                <w:lang w:eastAsia="uk-UA"/>
              </w:rPr>
              <w:t xml:space="preserve"> </w:t>
            </w:r>
          </w:p>
          <w:p w:rsidR="00B301B3" w:rsidRPr="00252F6F" w:rsidRDefault="00B301B3" w:rsidP="00252F6F">
            <w:pPr>
              <w:rPr>
                <w:color w:val="000000"/>
                <w:sz w:val="24"/>
                <w:szCs w:val="24"/>
                <w:lang w:eastAsia="uk-UA"/>
              </w:rPr>
            </w:pPr>
          </w:p>
          <w:p w:rsidR="00B301B3" w:rsidRPr="00252F6F" w:rsidRDefault="00B301B3" w:rsidP="00252F6F">
            <w:pPr>
              <w:rPr>
                <w:color w:val="000000"/>
                <w:sz w:val="24"/>
                <w:szCs w:val="24"/>
                <w:lang w:eastAsia="uk-UA"/>
              </w:rPr>
            </w:pPr>
            <w:r w:rsidRPr="00252F6F">
              <w:rPr>
                <w:color w:val="000000"/>
                <w:sz w:val="24"/>
                <w:szCs w:val="24"/>
                <w:lang w:eastAsia="uk-UA"/>
              </w:rPr>
              <w:t>1.3.</w:t>
            </w:r>
            <w:r w:rsidRPr="00252F6F">
              <w:rPr>
                <w:color w:val="000000"/>
                <w:sz w:val="24"/>
                <w:szCs w:val="24"/>
                <w:lang w:eastAsia="uk-UA"/>
              </w:rPr>
              <w:tab/>
              <w:t>Норматив кредитного ризику (К3):</w:t>
            </w:r>
          </w:p>
          <w:p w:rsidR="00B301B3" w:rsidRPr="00252F6F" w:rsidRDefault="00B301B3" w:rsidP="00252F6F">
            <w:pPr>
              <w:rPr>
                <w:color w:val="000000"/>
                <w:sz w:val="24"/>
                <w:szCs w:val="24"/>
                <w:lang w:eastAsia="uk-UA"/>
              </w:rPr>
            </w:pPr>
            <w:r w:rsidRPr="00252F6F">
              <w:rPr>
                <w:color w:val="000000"/>
                <w:sz w:val="24"/>
                <w:szCs w:val="24"/>
                <w:lang w:eastAsia="uk-UA"/>
              </w:rPr>
              <w:t>Нормативне значення нормативу кредитного ризику (К3) повинно бути не більше ніж 25%;</w:t>
            </w:r>
          </w:p>
          <w:p w:rsidR="00B301B3" w:rsidRPr="00252F6F" w:rsidRDefault="00B301B3" w:rsidP="00252F6F">
            <w:pPr>
              <w:rPr>
                <w:color w:val="000000"/>
                <w:sz w:val="24"/>
                <w:szCs w:val="24"/>
                <w:lang w:eastAsia="uk-UA"/>
              </w:rPr>
            </w:pPr>
            <w:r w:rsidRPr="00252F6F">
              <w:rPr>
                <w:color w:val="000000"/>
                <w:sz w:val="24"/>
                <w:szCs w:val="24"/>
                <w:lang w:eastAsia="uk-UA"/>
              </w:rPr>
              <w:t>Фактичне значення нормативу на протязі протягом року знаходилось в межах 6,</w:t>
            </w:r>
            <w:r>
              <w:rPr>
                <w:color w:val="000000"/>
                <w:sz w:val="24"/>
                <w:szCs w:val="24"/>
                <w:lang w:eastAsia="uk-UA"/>
              </w:rPr>
              <w:t>0</w:t>
            </w:r>
            <w:r w:rsidRPr="00252F6F">
              <w:rPr>
                <w:color w:val="000000"/>
                <w:sz w:val="24"/>
                <w:szCs w:val="24"/>
                <w:lang w:eastAsia="uk-UA"/>
              </w:rPr>
              <w:t xml:space="preserve"> - 7,03,  чим дотримано нормативне значення . </w:t>
            </w:r>
          </w:p>
          <w:p w:rsidR="00B301B3" w:rsidRPr="00252F6F" w:rsidRDefault="00B301B3" w:rsidP="00252F6F">
            <w:pPr>
              <w:rPr>
                <w:color w:val="000000"/>
                <w:sz w:val="24"/>
                <w:szCs w:val="24"/>
                <w:lang w:eastAsia="uk-UA"/>
              </w:rPr>
            </w:pPr>
            <w:r w:rsidRPr="00252F6F">
              <w:rPr>
                <w:color w:val="000000"/>
                <w:sz w:val="24"/>
                <w:szCs w:val="24"/>
                <w:lang w:eastAsia="uk-UA"/>
              </w:rPr>
              <w:t xml:space="preserve">  </w:t>
            </w:r>
          </w:p>
          <w:p w:rsidR="00B301B3" w:rsidRPr="00252F6F" w:rsidRDefault="00B301B3" w:rsidP="00252F6F">
            <w:pPr>
              <w:rPr>
                <w:color w:val="000000"/>
                <w:sz w:val="24"/>
                <w:szCs w:val="24"/>
                <w:lang w:eastAsia="uk-UA"/>
              </w:rPr>
            </w:pPr>
          </w:p>
          <w:p w:rsidR="00B301B3" w:rsidRPr="00252F6F" w:rsidRDefault="00B301B3" w:rsidP="00252F6F">
            <w:pPr>
              <w:rPr>
                <w:color w:val="000000"/>
                <w:sz w:val="24"/>
                <w:szCs w:val="24"/>
                <w:lang w:eastAsia="uk-UA"/>
              </w:rPr>
            </w:pPr>
            <w:r w:rsidRPr="00252F6F">
              <w:rPr>
                <w:color w:val="000000"/>
                <w:sz w:val="24"/>
                <w:szCs w:val="24"/>
                <w:lang w:eastAsia="uk-UA"/>
              </w:rPr>
              <w:t>1.4.</w:t>
            </w:r>
            <w:r w:rsidRPr="00252F6F">
              <w:rPr>
                <w:color w:val="000000"/>
                <w:sz w:val="24"/>
                <w:szCs w:val="24"/>
                <w:lang w:eastAsia="uk-UA"/>
              </w:rPr>
              <w:tab/>
              <w:t>Норматив концентрації кредитних ризиків (К4)</w:t>
            </w:r>
          </w:p>
          <w:p w:rsidR="00B301B3" w:rsidRPr="00252F6F" w:rsidRDefault="00B301B3" w:rsidP="00252F6F">
            <w:pPr>
              <w:rPr>
                <w:color w:val="000000"/>
                <w:sz w:val="24"/>
                <w:szCs w:val="24"/>
                <w:lang w:eastAsia="uk-UA"/>
              </w:rPr>
            </w:pPr>
            <w:r w:rsidRPr="00252F6F">
              <w:rPr>
                <w:color w:val="000000"/>
                <w:sz w:val="24"/>
                <w:szCs w:val="24"/>
                <w:lang w:eastAsia="uk-UA"/>
              </w:rPr>
              <w:t>Нормативне значення нормативу концентрації кредитних ризиків (К4) повинно бути не більше ніж 3.</w:t>
            </w:r>
          </w:p>
          <w:p w:rsidR="00B301B3" w:rsidRPr="00252F6F" w:rsidRDefault="00B301B3" w:rsidP="00252F6F">
            <w:pPr>
              <w:rPr>
                <w:color w:val="000000"/>
                <w:sz w:val="24"/>
                <w:szCs w:val="24"/>
                <w:lang w:eastAsia="uk-UA"/>
              </w:rPr>
            </w:pPr>
            <w:r w:rsidRPr="00252F6F">
              <w:rPr>
                <w:color w:val="000000"/>
                <w:sz w:val="24"/>
                <w:szCs w:val="24"/>
                <w:lang w:eastAsia="uk-UA"/>
              </w:rPr>
              <w:t xml:space="preserve">Фактичне значення нормативу на протязі протягом року знаходилось в межах </w:t>
            </w:r>
            <w:r>
              <w:rPr>
                <w:color w:val="000000"/>
                <w:sz w:val="24"/>
                <w:szCs w:val="24"/>
                <w:lang w:eastAsia="uk-UA"/>
              </w:rPr>
              <w:t>0,95</w:t>
            </w:r>
            <w:r w:rsidRPr="00252F6F">
              <w:rPr>
                <w:color w:val="000000"/>
                <w:sz w:val="24"/>
                <w:szCs w:val="24"/>
                <w:lang w:eastAsia="uk-UA"/>
              </w:rPr>
              <w:t xml:space="preserve"> % - 1,06 %,  чим дотримано нормативне значення . </w:t>
            </w:r>
          </w:p>
          <w:p w:rsidR="00B301B3" w:rsidRPr="00252F6F" w:rsidRDefault="00B301B3" w:rsidP="00252F6F">
            <w:pPr>
              <w:rPr>
                <w:color w:val="000000"/>
                <w:sz w:val="24"/>
                <w:szCs w:val="24"/>
                <w:lang w:eastAsia="uk-UA"/>
              </w:rPr>
            </w:pPr>
            <w:r w:rsidRPr="00252F6F">
              <w:rPr>
                <w:color w:val="000000"/>
                <w:sz w:val="24"/>
                <w:szCs w:val="24"/>
                <w:lang w:eastAsia="uk-UA"/>
              </w:rPr>
              <w:t xml:space="preserve"> </w:t>
            </w:r>
          </w:p>
          <w:p w:rsidR="00B301B3" w:rsidRPr="00252F6F" w:rsidRDefault="00B301B3" w:rsidP="00252F6F">
            <w:pPr>
              <w:rPr>
                <w:color w:val="000000"/>
                <w:sz w:val="24"/>
                <w:szCs w:val="24"/>
                <w:lang w:eastAsia="uk-UA"/>
              </w:rPr>
            </w:pPr>
          </w:p>
          <w:p w:rsidR="00B301B3" w:rsidRPr="00252F6F" w:rsidRDefault="00B301B3" w:rsidP="00252F6F">
            <w:pPr>
              <w:rPr>
                <w:color w:val="000000"/>
                <w:sz w:val="24"/>
                <w:szCs w:val="24"/>
                <w:lang w:eastAsia="uk-UA"/>
              </w:rPr>
            </w:pPr>
            <w:r w:rsidRPr="00252F6F">
              <w:rPr>
                <w:color w:val="000000"/>
                <w:sz w:val="24"/>
                <w:szCs w:val="24"/>
                <w:lang w:eastAsia="uk-UA"/>
              </w:rPr>
              <w:t>1.5.</w:t>
            </w:r>
            <w:r w:rsidRPr="00252F6F">
              <w:rPr>
                <w:color w:val="000000"/>
                <w:sz w:val="24"/>
                <w:szCs w:val="24"/>
                <w:lang w:eastAsia="uk-UA"/>
              </w:rPr>
              <w:tab/>
              <w:t xml:space="preserve">Норматив запасу ліквідності (К5): </w:t>
            </w:r>
          </w:p>
          <w:p w:rsidR="00B301B3" w:rsidRPr="00252F6F" w:rsidRDefault="00B301B3" w:rsidP="00252F6F">
            <w:pPr>
              <w:rPr>
                <w:color w:val="000000"/>
                <w:sz w:val="24"/>
                <w:szCs w:val="24"/>
                <w:lang w:eastAsia="uk-UA"/>
              </w:rPr>
            </w:pPr>
            <w:r w:rsidRPr="00252F6F">
              <w:rPr>
                <w:color w:val="000000"/>
                <w:sz w:val="24"/>
                <w:szCs w:val="24"/>
                <w:lang w:eastAsia="uk-UA"/>
              </w:rPr>
              <w:t xml:space="preserve">Норматив виконується, якщо різниця між прийнятними активами кредитної спілки та розрахунковим запасом ліквідності є позитивною (більше ніж 0); </w:t>
            </w:r>
          </w:p>
          <w:p w:rsidR="00B301B3" w:rsidRPr="00252F6F" w:rsidRDefault="00B301B3" w:rsidP="00252F6F">
            <w:pPr>
              <w:rPr>
                <w:color w:val="000000"/>
                <w:sz w:val="24"/>
                <w:szCs w:val="24"/>
                <w:lang w:eastAsia="uk-UA"/>
              </w:rPr>
            </w:pPr>
          </w:p>
          <w:p w:rsidR="00B301B3" w:rsidRDefault="00B301B3" w:rsidP="004B6DB7">
            <w:pPr>
              <w:rPr>
                <w:color w:val="000000"/>
                <w:sz w:val="24"/>
                <w:szCs w:val="24"/>
                <w:lang w:eastAsia="uk-UA"/>
              </w:rPr>
            </w:pPr>
          </w:p>
          <w:p w:rsidR="00B301B3" w:rsidRPr="006272B3" w:rsidRDefault="00B301B3" w:rsidP="004B6DB7">
            <w:pPr>
              <w:rPr>
                <w:color w:val="000000"/>
                <w:sz w:val="24"/>
                <w:szCs w:val="24"/>
                <w:lang w:eastAsia="uk-UA"/>
              </w:rPr>
            </w:pPr>
          </w:p>
        </w:tc>
      </w:tr>
    </w:tbl>
    <w:p w:rsidR="00B301B3" w:rsidRPr="003E6E75" w:rsidRDefault="00B301B3" w:rsidP="003D38E0">
      <w:pPr>
        <w:pStyle w:val="ListParagraph"/>
        <w:tabs>
          <w:tab w:val="left" w:pos="-4820"/>
          <w:tab w:val="left" w:pos="9633"/>
        </w:tabs>
        <w:spacing w:after="12" w:line="259" w:lineRule="auto"/>
        <w:ind w:left="0" w:right="2"/>
        <w:rPr>
          <w:sz w:val="24"/>
          <w:szCs w:val="24"/>
        </w:rPr>
      </w:pPr>
      <w:r>
        <w:rPr>
          <w:b/>
          <w:sz w:val="24"/>
          <w:szCs w:val="24"/>
        </w:rPr>
        <w:t xml:space="preserve">9. </w:t>
      </w:r>
      <w:r w:rsidRPr="003E6E75">
        <w:rPr>
          <w:b/>
          <w:sz w:val="24"/>
          <w:szCs w:val="24"/>
        </w:rPr>
        <w:t>Основні балансові статті</w:t>
      </w:r>
    </w:p>
    <w:tbl>
      <w:tblPr>
        <w:tblW w:w="10000" w:type="dxa"/>
        <w:tblInd w:w="93" w:type="dxa"/>
        <w:tblLook w:val="00A0"/>
      </w:tblPr>
      <w:tblGrid>
        <w:gridCol w:w="5660"/>
        <w:gridCol w:w="1500"/>
        <w:gridCol w:w="1420"/>
        <w:gridCol w:w="1420"/>
      </w:tblGrid>
      <w:tr w:rsidR="00B301B3" w:rsidRPr="003D38E0" w:rsidTr="003D38E0">
        <w:trPr>
          <w:trHeight w:val="1275"/>
        </w:trPr>
        <w:tc>
          <w:tcPr>
            <w:tcW w:w="5660" w:type="dxa"/>
            <w:tcBorders>
              <w:top w:val="single" w:sz="8" w:space="0" w:color="000000"/>
              <w:left w:val="single" w:sz="8" w:space="0" w:color="000000"/>
              <w:bottom w:val="single" w:sz="8" w:space="0" w:color="000000"/>
              <w:right w:val="single" w:sz="8" w:space="0" w:color="000000"/>
            </w:tcBorders>
            <w:vAlign w:val="center"/>
          </w:tcPr>
          <w:p w:rsidR="00B301B3" w:rsidRPr="003D38E0" w:rsidRDefault="00B301B3" w:rsidP="003D38E0">
            <w:pPr>
              <w:jc w:val="center"/>
              <w:rPr>
                <w:sz w:val="24"/>
                <w:szCs w:val="24"/>
                <w:lang w:eastAsia="uk-UA"/>
              </w:rPr>
            </w:pPr>
            <w:r w:rsidRPr="003D38E0">
              <w:rPr>
                <w:sz w:val="24"/>
                <w:szCs w:val="24"/>
                <w:lang w:eastAsia="uk-UA"/>
              </w:rPr>
              <w:t>АКТИВ</w:t>
            </w:r>
          </w:p>
        </w:tc>
        <w:tc>
          <w:tcPr>
            <w:tcW w:w="1500" w:type="dxa"/>
            <w:tcBorders>
              <w:top w:val="single" w:sz="8" w:space="0" w:color="000000"/>
              <w:left w:val="nil"/>
              <w:bottom w:val="single" w:sz="8" w:space="0" w:color="000000"/>
              <w:right w:val="single" w:sz="8" w:space="0" w:color="000000"/>
            </w:tcBorders>
            <w:vAlign w:val="center"/>
          </w:tcPr>
          <w:p w:rsidR="00B301B3" w:rsidRPr="003D38E0" w:rsidRDefault="00B301B3" w:rsidP="003D38E0">
            <w:pPr>
              <w:jc w:val="center"/>
              <w:rPr>
                <w:sz w:val="24"/>
                <w:szCs w:val="24"/>
                <w:lang w:eastAsia="uk-UA"/>
              </w:rPr>
            </w:pPr>
            <w:r w:rsidRPr="003D38E0">
              <w:rPr>
                <w:sz w:val="24"/>
                <w:szCs w:val="24"/>
                <w:lang w:eastAsia="uk-UA"/>
              </w:rPr>
              <w:t>Залишок на початок звітного періоду</w:t>
            </w:r>
          </w:p>
        </w:tc>
        <w:tc>
          <w:tcPr>
            <w:tcW w:w="1420" w:type="dxa"/>
            <w:tcBorders>
              <w:top w:val="single" w:sz="8" w:space="0" w:color="000000"/>
              <w:left w:val="nil"/>
              <w:bottom w:val="single" w:sz="8" w:space="0" w:color="000000"/>
              <w:right w:val="single" w:sz="8" w:space="0" w:color="000000"/>
            </w:tcBorders>
            <w:vAlign w:val="center"/>
          </w:tcPr>
          <w:p w:rsidR="00B301B3" w:rsidRPr="003D38E0" w:rsidRDefault="00B301B3" w:rsidP="003D38E0">
            <w:pPr>
              <w:jc w:val="center"/>
              <w:rPr>
                <w:sz w:val="24"/>
                <w:szCs w:val="24"/>
                <w:lang w:eastAsia="uk-UA"/>
              </w:rPr>
            </w:pPr>
            <w:r w:rsidRPr="003D38E0">
              <w:rPr>
                <w:sz w:val="24"/>
                <w:szCs w:val="24"/>
                <w:lang w:eastAsia="uk-UA"/>
              </w:rPr>
              <w:t>Залишок на кінець звітного періоду</w:t>
            </w:r>
          </w:p>
        </w:tc>
        <w:tc>
          <w:tcPr>
            <w:tcW w:w="1420" w:type="dxa"/>
            <w:tcBorders>
              <w:top w:val="single" w:sz="8" w:space="0" w:color="000000"/>
              <w:left w:val="nil"/>
              <w:bottom w:val="single" w:sz="8" w:space="0" w:color="000000"/>
              <w:right w:val="single" w:sz="8" w:space="0" w:color="000000"/>
            </w:tcBorders>
            <w:vAlign w:val="center"/>
          </w:tcPr>
          <w:p w:rsidR="00B301B3" w:rsidRPr="003D38E0" w:rsidRDefault="00B301B3" w:rsidP="003D38E0">
            <w:pPr>
              <w:jc w:val="center"/>
              <w:rPr>
                <w:sz w:val="24"/>
                <w:szCs w:val="24"/>
                <w:lang w:eastAsia="uk-UA"/>
              </w:rPr>
            </w:pPr>
            <w:r w:rsidRPr="003D38E0">
              <w:rPr>
                <w:sz w:val="24"/>
                <w:szCs w:val="24"/>
                <w:lang w:eastAsia="uk-UA"/>
              </w:rPr>
              <w:t>Зміни за рік, %</w:t>
            </w:r>
          </w:p>
        </w:tc>
      </w:tr>
      <w:tr w:rsidR="00B301B3" w:rsidRPr="003D38E0" w:rsidTr="003D38E0">
        <w:trPr>
          <w:trHeight w:val="315"/>
        </w:trPr>
        <w:tc>
          <w:tcPr>
            <w:tcW w:w="5660" w:type="dxa"/>
            <w:tcBorders>
              <w:top w:val="single" w:sz="4" w:space="0" w:color="auto"/>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Кредити, надані членам кредитної спілки </w:t>
            </w:r>
          </w:p>
        </w:tc>
        <w:tc>
          <w:tcPr>
            <w:tcW w:w="1500" w:type="dxa"/>
            <w:tcBorders>
              <w:top w:val="single" w:sz="4" w:space="0" w:color="auto"/>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6525848,00</w:t>
            </w:r>
          </w:p>
        </w:tc>
        <w:tc>
          <w:tcPr>
            <w:tcW w:w="1420" w:type="dxa"/>
            <w:tcBorders>
              <w:top w:val="single" w:sz="4" w:space="0" w:color="auto"/>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6038133,61</w:t>
            </w:r>
          </w:p>
        </w:tc>
        <w:tc>
          <w:tcPr>
            <w:tcW w:w="1420" w:type="dxa"/>
            <w:tcBorders>
              <w:top w:val="single" w:sz="4" w:space="0" w:color="auto"/>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-8%</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Заборгованість за простроченими кредитами, наданими членам кредитної спілки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1406562,56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1027358,77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-37%</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Резерв забезпечення покриття втрат від неповернених позичок (показник 0020)</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1347060,72</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1015885,73</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-33%</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Кредити, надані кредитним спілкам</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Заборгованість за простроченими кредитами, наданими кредитним спілкам</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Резерв забезпечення покриття втрат від неповернених позичок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Фінансові інвестиції</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38468,28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100300,00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62%</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РОКЗ за фiнансовими iнвестицiями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Інші продуктивні активи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Усього за розділом I (підсумок за показниками 0010 ̵ 0021 + 0022 ̵ 0024 + 0030 + 0060)</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5217255,56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5122547,88</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-2%</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Готівкові грошові кошти, усього</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527548,52</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303054,16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-74%</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Готівка в касі</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3871,40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24668,80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84%</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Грошові кошти на поточних рахунках у банківських установах</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23072,08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27780,13</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17%</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Еквіваленти грошових коштів</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500605,04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250605,23</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-100%</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РОКЗ за еквiвалентами грошових коштів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Основні засоби, інші необоротні матеріальні активи, нематеріальні активи (залишкова вартість), усього</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901956,76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958269,44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6%</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Орендовані основні засоби, які визнаються активом</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Заборгованість за нарахованими, але несплаченими процентами за наданими кредитами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1282193,79</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936356,70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-37%</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Резерв забезпечення покриття втрат від неповернених позичок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987506,30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758628,62</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-30%</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Заборгованість за безнадійними кредитами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РЗПВ (РОКЗ) за безнадiйними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Інші непродуктивні активи, усього</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606816,88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480162,78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-26%</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Заборгованiсть за справами,переданими до суду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155144,37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111989,97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-39%</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Iнша поточна дебiторська заборгов.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Дебiторська заборгов. за товари роб.послуги.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20781,08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14994,89</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-39%</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Заборг. за вист.претензіями та штр./пенями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238082,87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227824,94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РОКЗ за iншою дебiторською заборгов.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107456,49</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55847,71</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-92%</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Усього за розділом II (підсумок за показниками0081 + 090 + + 120 ̵ 130 + 140)</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2036322,16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1741486,38</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-17%</w:t>
            </w:r>
          </w:p>
        </w:tc>
      </w:tr>
      <w:tr w:rsidR="00B301B3" w:rsidRPr="003D38E0" w:rsidTr="003D38E0">
        <w:trPr>
          <w:trHeight w:val="3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Активи, всього (070 + 150) </w:t>
            </w:r>
          </w:p>
        </w:tc>
        <w:tc>
          <w:tcPr>
            <w:tcW w:w="1500" w:type="dxa"/>
            <w:tcBorders>
              <w:top w:val="nil"/>
              <w:left w:val="nil"/>
              <w:bottom w:val="single" w:sz="8"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7253577,72</w:t>
            </w:r>
          </w:p>
        </w:tc>
        <w:tc>
          <w:tcPr>
            <w:tcW w:w="1420" w:type="dxa"/>
            <w:tcBorders>
              <w:top w:val="nil"/>
              <w:left w:val="nil"/>
              <w:bottom w:val="single" w:sz="8"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6864034,26</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-6%</w:t>
            </w:r>
          </w:p>
        </w:tc>
      </w:tr>
      <w:tr w:rsidR="00B301B3" w:rsidRPr="003D38E0" w:rsidTr="003D38E0">
        <w:trPr>
          <w:trHeight w:val="330"/>
        </w:trPr>
        <w:tc>
          <w:tcPr>
            <w:tcW w:w="5660" w:type="dxa"/>
            <w:tcBorders>
              <w:top w:val="single" w:sz="8" w:space="0" w:color="000000"/>
              <w:left w:val="single" w:sz="8" w:space="0" w:color="000000"/>
              <w:bottom w:val="single" w:sz="8" w:space="0" w:color="000000"/>
              <w:right w:val="single" w:sz="8" w:space="0" w:color="000000"/>
            </w:tcBorders>
            <w:vAlign w:val="center"/>
          </w:tcPr>
          <w:p w:rsidR="00B301B3" w:rsidRPr="003D38E0" w:rsidRDefault="00B301B3" w:rsidP="003D38E0">
            <w:pPr>
              <w:rPr>
                <w:sz w:val="24"/>
                <w:szCs w:val="24"/>
                <w:lang w:eastAsia="uk-UA"/>
              </w:rPr>
            </w:pPr>
            <w:r w:rsidRPr="003D38E0">
              <w:rPr>
                <w:sz w:val="24"/>
                <w:szCs w:val="24"/>
                <w:lang w:eastAsia="uk-UA"/>
              </w:rPr>
              <w:t>ПАСИВ</w:t>
            </w:r>
          </w:p>
        </w:tc>
        <w:tc>
          <w:tcPr>
            <w:tcW w:w="1500" w:type="dxa"/>
            <w:tcBorders>
              <w:top w:val="nil"/>
              <w:left w:val="single" w:sz="4" w:space="0" w:color="auto"/>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c>
          <w:tcPr>
            <w:tcW w:w="1420" w:type="dxa"/>
            <w:tcBorders>
              <w:top w:val="single" w:sz="8" w:space="0" w:color="000000"/>
              <w:left w:val="single" w:sz="8" w:space="0" w:color="000000"/>
              <w:bottom w:val="single" w:sz="8" w:space="0" w:color="000000"/>
              <w:right w:val="single" w:sz="8" w:space="0" w:color="000000"/>
            </w:tcBorders>
            <w:vAlign w:val="center"/>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30"/>
        </w:trPr>
        <w:tc>
          <w:tcPr>
            <w:tcW w:w="8580" w:type="dxa"/>
            <w:gridSpan w:val="3"/>
            <w:tcBorders>
              <w:top w:val="single" w:sz="8" w:space="0" w:color="000000"/>
              <w:left w:val="single" w:sz="8" w:space="0" w:color="000000"/>
              <w:bottom w:val="single" w:sz="8" w:space="0" w:color="000000"/>
              <w:right w:val="single" w:sz="8" w:space="0" w:color="000000"/>
            </w:tcBorders>
            <w:vAlign w:val="center"/>
          </w:tcPr>
          <w:p w:rsidR="00B301B3" w:rsidRPr="003D38E0" w:rsidRDefault="00B301B3" w:rsidP="003D38E0">
            <w:pPr>
              <w:jc w:val="center"/>
              <w:rPr>
                <w:sz w:val="24"/>
                <w:szCs w:val="24"/>
                <w:lang w:eastAsia="uk-UA"/>
              </w:rPr>
            </w:pPr>
            <w:r w:rsidRPr="003D38E0">
              <w:rPr>
                <w:sz w:val="24"/>
                <w:szCs w:val="24"/>
                <w:lang w:eastAsia="uk-UA"/>
              </w:rPr>
              <w:t>I. ЗОБОВ'ЯЗАННЯ</w:t>
            </w:r>
          </w:p>
        </w:tc>
        <w:tc>
          <w:tcPr>
            <w:tcW w:w="1420" w:type="dxa"/>
            <w:tcBorders>
              <w:top w:val="single" w:sz="4" w:space="0" w:color="auto"/>
              <w:left w:val="single" w:sz="4" w:space="0" w:color="auto"/>
              <w:bottom w:val="single" w:sz="4" w:space="0" w:color="auto"/>
              <w:right w:val="single" w:sz="4" w:space="0" w:color="auto"/>
            </w:tcBorders>
          </w:tcPr>
          <w:p w:rsidR="00B301B3" w:rsidRPr="003D38E0" w:rsidRDefault="00B301B3" w:rsidP="003D38E0">
            <w:pPr>
              <w:rPr>
                <w:sz w:val="22"/>
                <w:szCs w:val="22"/>
                <w:lang w:eastAsia="uk-UA"/>
              </w:rPr>
            </w:pPr>
            <w:r w:rsidRPr="003D38E0">
              <w:rPr>
                <w:sz w:val="22"/>
                <w:szCs w:val="22"/>
                <w:lang w:eastAsia="uk-UA"/>
              </w:rPr>
              <w:t> </w:t>
            </w:r>
          </w:p>
        </w:tc>
      </w:tr>
      <w:tr w:rsidR="00B301B3" w:rsidRPr="003D38E0" w:rsidTr="003D38E0">
        <w:trPr>
          <w:trHeight w:val="630"/>
        </w:trPr>
        <w:tc>
          <w:tcPr>
            <w:tcW w:w="5660" w:type="dxa"/>
            <w:tcBorders>
              <w:top w:val="single" w:sz="4" w:space="0" w:color="auto"/>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Внески (вклади) на депозитні рахунки членів кредитної спілки</w:t>
            </w:r>
          </w:p>
        </w:tc>
        <w:tc>
          <w:tcPr>
            <w:tcW w:w="1500" w:type="dxa"/>
            <w:tcBorders>
              <w:top w:val="single" w:sz="4" w:space="0" w:color="auto"/>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4423000,00</w:t>
            </w:r>
          </w:p>
        </w:tc>
        <w:tc>
          <w:tcPr>
            <w:tcW w:w="1420" w:type="dxa"/>
            <w:tcBorders>
              <w:top w:val="single" w:sz="4" w:space="0" w:color="auto"/>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3646000,00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-21%</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Додатковi пайовi внески членiв КС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50225,36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5174,46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-871%</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Розрахунки з юридичними особами за зобов'язаннями, на які нараховуються проценти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250000,00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100%</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Сума зобов'язань, на які нараховуються проценти (підсумок за показниками 0170 + 0180)</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4473225,36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3901174,46</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-15%</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Розрахунки з фізичними особами  за зобов'язаннями, на які не нараховуються проценти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Дод. капітал рекласифікований у зобов'язання</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Розрахунки з юридичними особами за зобов'язаннями, на які не нараховуються проценти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Нарахована заробітна плата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Інші зобов'язання, на які не нараховуються проценти, усього</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169189,27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166664,17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Нараховані, але не сплачені проценти за зобов'язаннями</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92125,65</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88096,48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Заборгованість за розрахунками з бюджетом</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Заборгованість за розрахунками з особами, які втратили членство</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72771,04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73062,47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0%</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Зобов’язання з оренди основних засобів</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Заборгованість за товари, роботи послуги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Доходи майбутніх періодів</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66486,51</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153846,77</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57%</w:t>
            </w:r>
          </w:p>
        </w:tc>
      </w:tr>
      <w:tr w:rsidR="00B301B3" w:rsidRPr="003D38E0" w:rsidTr="003D38E0">
        <w:trPr>
          <w:trHeight w:val="94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Сума зобов'язань, на які не нараховуються проценти (підсумок за показниками 0200 + 0210 + 0220 + 0230 + 0240)</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235675,78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320510,94</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26%</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Усього за  розділом I (підсумок за показниками 0190 + 0250)</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4708901,14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4221685,40</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-12%</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Пайовий капітал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43172,44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45620,01</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5%</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 xml:space="preserve">Субординований борг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Резервний капітал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1727388,44</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1830189,89</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6%</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Нерозподілений дохід (непокритий збиток)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-45092,13</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100%</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Капітал, усього (0270 + 0280 + 0290 + 0300)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1770560,88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1830717,77</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3%</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Цільове фінансування, забезпечення майбутніх витрат і платежів, дооцінка активів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774115,70</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811631,09</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sz w:val="24"/>
                <w:szCs w:val="24"/>
                <w:lang w:eastAsia="uk-UA"/>
              </w:rPr>
            </w:pPr>
            <w:r w:rsidRPr="003D38E0">
              <w:rPr>
                <w:sz w:val="24"/>
                <w:szCs w:val="24"/>
                <w:lang w:eastAsia="uk-UA"/>
              </w:rPr>
              <w:t>5%</w:t>
            </w:r>
          </w:p>
        </w:tc>
      </w:tr>
      <w:tr w:rsidR="00B301B3" w:rsidRPr="003D38E0" w:rsidTr="003D38E0">
        <w:trPr>
          <w:trHeight w:val="630"/>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Усього за розділом II (підсумок за показниками 0310 + 0320)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2544676,58</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2642348,86</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4%</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b/>
                <w:bCs/>
                <w:sz w:val="24"/>
                <w:szCs w:val="24"/>
                <w:lang w:eastAsia="uk-UA"/>
              </w:rPr>
            </w:pPr>
            <w:r w:rsidRPr="003D38E0">
              <w:rPr>
                <w:b/>
                <w:bCs/>
                <w:sz w:val="24"/>
                <w:szCs w:val="24"/>
                <w:lang w:eastAsia="uk-UA"/>
              </w:rPr>
              <w:t>Пасиви, усього (0260 + 0330) </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7253577,72</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b/>
                <w:bCs/>
                <w:sz w:val="24"/>
                <w:szCs w:val="24"/>
                <w:lang w:eastAsia="uk-UA"/>
              </w:rPr>
            </w:pPr>
            <w:r w:rsidRPr="003D38E0">
              <w:rPr>
                <w:b/>
                <w:bCs/>
                <w:sz w:val="24"/>
                <w:szCs w:val="24"/>
                <w:lang w:eastAsia="uk-UA"/>
              </w:rPr>
              <w:t>6864034,26</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-6%</w:t>
            </w:r>
          </w:p>
        </w:tc>
      </w:tr>
      <w:tr w:rsidR="00B301B3" w:rsidRPr="003D38E0" w:rsidTr="003D38E0">
        <w:trPr>
          <w:trHeight w:val="315"/>
        </w:trPr>
        <w:tc>
          <w:tcPr>
            <w:tcW w:w="5660" w:type="dxa"/>
            <w:tcBorders>
              <w:top w:val="nil"/>
              <w:left w:val="single" w:sz="4" w:space="0" w:color="auto"/>
              <w:bottom w:val="single" w:sz="4" w:space="0" w:color="auto"/>
              <w:right w:val="single" w:sz="4" w:space="0" w:color="auto"/>
            </w:tcBorders>
          </w:tcPr>
          <w:p w:rsidR="00B301B3" w:rsidRPr="003D38E0" w:rsidRDefault="00B301B3" w:rsidP="003D38E0">
            <w:pPr>
              <w:rPr>
                <w:sz w:val="24"/>
                <w:szCs w:val="24"/>
                <w:lang w:eastAsia="uk-UA"/>
              </w:rPr>
            </w:pPr>
            <w:r w:rsidRPr="003D38E0">
              <w:rPr>
                <w:sz w:val="24"/>
                <w:szCs w:val="24"/>
                <w:lang w:eastAsia="uk-UA"/>
              </w:rPr>
              <w:t>Гарантії та забезпечення надані</w:t>
            </w:r>
          </w:p>
        </w:tc>
        <w:tc>
          <w:tcPr>
            <w:tcW w:w="150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noWrap/>
          </w:tcPr>
          <w:p w:rsidR="00B301B3" w:rsidRPr="003D38E0" w:rsidRDefault="00B301B3" w:rsidP="003D38E0">
            <w:pPr>
              <w:jc w:val="center"/>
              <w:rPr>
                <w:sz w:val="24"/>
                <w:szCs w:val="24"/>
                <w:lang w:eastAsia="uk-UA"/>
              </w:rPr>
            </w:pPr>
            <w:r w:rsidRPr="003D38E0">
              <w:rPr>
                <w:sz w:val="24"/>
                <w:szCs w:val="24"/>
                <w:lang w:eastAsia="uk-UA"/>
              </w:rPr>
              <w:t> </w:t>
            </w:r>
          </w:p>
        </w:tc>
        <w:tc>
          <w:tcPr>
            <w:tcW w:w="1420" w:type="dxa"/>
            <w:tcBorders>
              <w:top w:val="nil"/>
              <w:left w:val="nil"/>
              <w:bottom w:val="single" w:sz="4" w:space="0" w:color="auto"/>
              <w:right w:val="single" w:sz="4" w:space="0" w:color="auto"/>
            </w:tcBorders>
          </w:tcPr>
          <w:p w:rsidR="00B301B3" w:rsidRPr="003D38E0" w:rsidRDefault="00B301B3" w:rsidP="003D38E0">
            <w:pPr>
              <w:jc w:val="center"/>
              <w:rPr>
                <w:b/>
                <w:bCs/>
                <w:sz w:val="24"/>
                <w:szCs w:val="24"/>
                <w:lang w:eastAsia="uk-UA"/>
              </w:rPr>
            </w:pPr>
            <w:r w:rsidRPr="003D38E0">
              <w:rPr>
                <w:b/>
                <w:bCs/>
                <w:sz w:val="24"/>
                <w:szCs w:val="24"/>
                <w:lang w:eastAsia="uk-UA"/>
              </w:rPr>
              <w:t> </w:t>
            </w:r>
          </w:p>
        </w:tc>
      </w:tr>
    </w:tbl>
    <w:p w:rsidR="00B301B3" w:rsidRPr="003D38E0" w:rsidRDefault="00B301B3" w:rsidP="003D38E0">
      <w:pPr>
        <w:pStyle w:val="ListParagraph"/>
        <w:tabs>
          <w:tab w:val="left" w:pos="-4820"/>
          <w:tab w:val="left" w:pos="9633"/>
        </w:tabs>
        <w:spacing w:after="12" w:line="259" w:lineRule="auto"/>
        <w:ind w:left="1080" w:right="2"/>
        <w:rPr>
          <w:sz w:val="24"/>
          <w:szCs w:val="24"/>
        </w:rPr>
      </w:pPr>
    </w:p>
    <w:p w:rsidR="00B301B3" w:rsidRDefault="00B301B3" w:rsidP="003D38E0">
      <w:pPr>
        <w:pStyle w:val="ListParagraph"/>
        <w:tabs>
          <w:tab w:val="left" w:pos="-4820"/>
          <w:tab w:val="left" w:pos="9633"/>
        </w:tabs>
        <w:spacing w:after="12" w:line="259" w:lineRule="auto"/>
        <w:ind w:left="0" w:right="2"/>
        <w:rPr>
          <w:b/>
          <w:bCs/>
          <w:color w:val="000000"/>
          <w:sz w:val="28"/>
          <w:szCs w:val="28"/>
          <w:lang w:eastAsia="uk-UA"/>
        </w:rPr>
      </w:pPr>
      <w:r>
        <w:rPr>
          <w:b/>
          <w:bCs/>
          <w:color w:val="000000"/>
          <w:sz w:val="28"/>
          <w:szCs w:val="28"/>
          <w:lang w:eastAsia="uk-UA"/>
        </w:rPr>
        <w:t>10.З</w:t>
      </w:r>
      <w:r w:rsidRPr="003E6E75">
        <w:rPr>
          <w:b/>
          <w:bCs/>
          <w:color w:val="000000"/>
          <w:sz w:val="28"/>
          <w:szCs w:val="28"/>
          <w:lang w:eastAsia="uk-UA"/>
        </w:rPr>
        <w:t>віт про виконання Бюджету на 202</w:t>
      </w:r>
      <w:r>
        <w:rPr>
          <w:b/>
          <w:bCs/>
          <w:color w:val="000000"/>
          <w:sz w:val="28"/>
          <w:szCs w:val="28"/>
          <w:lang w:eastAsia="uk-UA"/>
        </w:rPr>
        <w:t>4</w:t>
      </w:r>
      <w:r w:rsidRPr="003E6E75">
        <w:rPr>
          <w:b/>
          <w:bCs/>
          <w:color w:val="000000"/>
          <w:sz w:val="28"/>
          <w:szCs w:val="28"/>
          <w:lang w:eastAsia="uk-UA"/>
        </w:rPr>
        <w:t xml:space="preserve"> рік</w:t>
      </w:r>
    </w:p>
    <w:p w:rsidR="00B301B3" w:rsidRPr="003E6E75" w:rsidRDefault="00B301B3" w:rsidP="003D38E0">
      <w:pPr>
        <w:pStyle w:val="ListParagraph"/>
        <w:tabs>
          <w:tab w:val="left" w:pos="-4820"/>
          <w:tab w:val="left" w:pos="9633"/>
        </w:tabs>
        <w:spacing w:after="12" w:line="259" w:lineRule="auto"/>
        <w:ind w:left="0" w:right="2"/>
        <w:rPr>
          <w:sz w:val="24"/>
          <w:szCs w:val="24"/>
        </w:rPr>
      </w:pPr>
    </w:p>
    <w:tbl>
      <w:tblPr>
        <w:tblW w:w="8060" w:type="dxa"/>
        <w:tblInd w:w="98" w:type="dxa"/>
        <w:tblLook w:val="00A0"/>
      </w:tblPr>
      <w:tblGrid>
        <w:gridCol w:w="5540"/>
        <w:gridCol w:w="1260"/>
        <w:gridCol w:w="1260"/>
      </w:tblGrid>
      <w:tr w:rsidR="00B301B3" w:rsidRPr="003D38E0" w:rsidTr="003D38E0">
        <w:trPr>
          <w:trHeight w:val="330"/>
        </w:trPr>
        <w:tc>
          <w:tcPr>
            <w:tcW w:w="5540" w:type="dxa"/>
            <w:tcBorders>
              <w:top w:val="single" w:sz="8" w:space="0" w:color="000000"/>
              <w:left w:val="single" w:sz="8" w:space="0" w:color="000000"/>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ПОКАЗНИКИ</w:t>
            </w:r>
          </w:p>
        </w:tc>
        <w:tc>
          <w:tcPr>
            <w:tcW w:w="2520" w:type="dxa"/>
            <w:gridSpan w:val="2"/>
            <w:tcBorders>
              <w:top w:val="single" w:sz="8" w:space="0" w:color="000000"/>
              <w:left w:val="nil"/>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рік</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1. Визначення доходу</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план</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факт</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за кредитами, наданими членам кредитної спілки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2146000,00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1811423,03</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за кредитами, наданими кредитним спілкам</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доходи від коштів, розміщених на депозитних рахунках у банках</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7500,00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на внески (вклади) на депозитних рахунках в об'єднаній кредитній спілці</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2164,39</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Нарахована плата на внески в капіталі об'єднаної кредитної спілки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доходи від державних цінних паперів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Інші нараховані процентні доходи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35500,00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56973,94</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Загальна сума нарахованих процентних доходів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2189000,00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1870561,36</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штрафи, пені</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39500,00</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Інші непроцентні доходи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34146,04</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Дохід від комісії, що належить до інших непроцентних доходів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Дохід від повернення раніше списаних активів, що належить до інших непроцентних доходів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29224,91</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b/>
                <w:bCs/>
                <w:color w:val="000000"/>
                <w:lang w:eastAsia="uk-UA"/>
              </w:rPr>
            </w:pPr>
            <w:r w:rsidRPr="003D38E0">
              <w:rPr>
                <w:b/>
                <w:bCs/>
                <w:color w:val="000000"/>
                <w:lang w:eastAsia="uk-UA"/>
              </w:rPr>
              <w:t>Усього доходів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2189000,00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b/>
                <w:bCs/>
                <w:color w:val="000000"/>
                <w:lang w:eastAsia="uk-UA"/>
              </w:rPr>
            </w:pPr>
            <w:r w:rsidRPr="003D38E0">
              <w:rPr>
                <w:b/>
                <w:bCs/>
                <w:color w:val="000000"/>
                <w:lang w:eastAsia="uk-UA"/>
              </w:rPr>
              <w:t>1973432,31</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за внесками (вкладами) на депозитні рахунки членів кредитної спілки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679000,00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598854,49</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за кредитами, отриманими від кредитних спілок</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за кредитами, отриманими від об'єднаної кредитної спілки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Нараховані проценти за кредитами, отриманими від банків та за іншими зобов'язаннями перед юридичними особами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657,53</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пов'язані із залученням коштів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679000,00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599512,02</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страхування кредитів та внесків (вкладів), членів кредитної спілки на депозитних рахунках</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нарахування заробітної плати та обов'язкових платежів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1136400,00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1314458,93</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b/>
                <w:bCs/>
                <w:color w:val="000000"/>
                <w:lang w:eastAsia="uk-UA"/>
              </w:rPr>
            </w:pPr>
            <w:r w:rsidRPr="003D38E0">
              <w:rPr>
                <w:b/>
                <w:bCs/>
                <w:color w:val="000000"/>
                <w:lang w:eastAsia="uk-UA"/>
              </w:rPr>
              <w:t>Інші операційні витрати, у тому числі:</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378000,00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616314,27</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благодійну діяльність, що належить до інших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розробку маркетингових заходів, рекламу, що належать до інших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відрядження, що належать до інших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78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оплату інформаційно-консультаційних послуг, аудиторських, адвокатських, судових послуг, що належать до інших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126000,00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331682,82</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утримання та обслуговування орендованих основних засобів, що належать до інших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амортизаційні відрахування, що належать до інших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54000,00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75742,52</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формування спільних фінансових фондів асоціацій, членські внески до об'єднань кредитних спілок</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18000,00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36050,00</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формування резерву сумнівних боргів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5804,25</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Інші витрати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180000,00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167034,68</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b/>
                <w:bCs/>
                <w:color w:val="000000"/>
                <w:lang w:eastAsia="uk-UA"/>
              </w:rPr>
            </w:pPr>
            <w:r w:rsidRPr="003D38E0">
              <w:rPr>
                <w:b/>
                <w:bCs/>
                <w:color w:val="000000"/>
                <w:lang w:eastAsia="uk-UA"/>
              </w:rPr>
              <w:t>Загальна сума операційних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2193400,00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2530285,22</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 xml:space="preserve">Витрати на формування резерву забезпечення покриття втрат від неповернених позичок, по кредитам, членам КС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120000,00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48793,80</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формування резерву забезпечення покриття втрат від неповернених позичок по кредитам кредитним спілкам</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Зменшення резерву забезпечення покриття втрат від неповернених позичок</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100000,00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510396,86</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Витрати на формування резерву за простроченими фінансовими інвестиціями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525"/>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Зменшення резерву за простроченими фінансовими інвестиціями</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Зменшення резерву сумнівних боргів</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50157,72</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b/>
                <w:bCs/>
                <w:color w:val="000000"/>
                <w:lang w:eastAsia="uk-UA"/>
              </w:rPr>
            </w:pPr>
            <w:r w:rsidRPr="003D38E0">
              <w:rPr>
                <w:b/>
                <w:bCs/>
                <w:color w:val="000000"/>
                <w:lang w:eastAsia="uk-UA"/>
              </w:rPr>
              <w:t>Усього витрат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2313400,00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2579079,02</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b/>
                <w:bCs/>
                <w:color w:val="000000"/>
                <w:lang w:eastAsia="uk-UA"/>
              </w:rPr>
            </w:pPr>
            <w:r w:rsidRPr="003D38E0">
              <w:rPr>
                <w:b/>
                <w:bCs/>
                <w:color w:val="000000"/>
                <w:lang w:eastAsia="uk-UA"/>
              </w:rPr>
              <w:t>Фінансовий результат</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-24400,00</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-45092,13</w:t>
            </w:r>
          </w:p>
        </w:tc>
      </w:tr>
      <w:tr w:rsidR="00B301B3" w:rsidRPr="003D38E0" w:rsidTr="003D38E0">
        <w:trPr>
          <w:trHeight w:val="330"/>
        </w:trPr>
        <w:tc>
          <w:tcPr>
            <w:tcW w:w="5540" w:type="dxa"/>
            <w:tcBorders>
              <w:top w:val="nil"/>
              <w:left w:val="single" w:sz="8" w:space="0" w:color="000000"/>
              <w:bottom w:val="single" w:sz="8" w:space="0" w:color="000000"/>
              <w:right w:val="single" w:sz="8" w:space="0" w:color="000000"/>
            </w:tcBorders>
            <w:vAlign w:val="center"/>
          </w:tcPr>
          <w:p w:rsidR="00B301B3" w:rsidRPr="003D38E0" w:rsidRDefault="00B301B3" w:rsidP="003D38E0">
            <w:pPr>
              <w:rPr>
                <w:color w:val="000000"/>
                <w:lang w:eastAsia="uk-UA"/>
              </w:rPr>
            </w:pPr>
            <w:r w:rsidRPr="003D38E0">
              <w:rPr>
                <w:color w:val="000000"/>
                <w:lang w:eastAsia="uk-UA"/>
              </w:rPr>
              <w:t>Податок на прибуток нарахований</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c>
          <w:tcPr>
            <w:tcW w:w="1260" w:type="dxa"/>
            <w:tcBorders>
              <w:top w:val="nil"/>
              <w:left w:val="nil"/>
              <w:bottom w:val="single" w:sz="8" w:space="0" w:color="000000"/>
              <w:right w:val="single" w:sz="8" w:space="0" w:color="000000"/>
            </w:tcBorders>
            <w:vAlign w:val="center"/>
          </w:tcPr>
          <w:p w:rsidR="00B301B3" w:rsidRPr="003D38E0" w:rsidRDefault="00B301B3" w:rsidP="003D38E0">
            <w:pPr>
              <w:jc w:val="center"/>
              <w:rPr>
                <w:color w:val="000000"/>
                <w:lang w:eastAsia="uk-UA"/>
              </w:rPr>
            </w:pPr>
            <w:r w:rsidRPr="003D38E0">
              <w:rPr>
                <w:color w:val="000000"/>
                <w:lang w:eastAsia="uk-UA"/>
              </w:rPr>
              <w:t> </w:t>
            </w:r>
          </w:p>
        </w:tc>
      </w:tr>
    </w:tbl>
    <w:p w:rsidR="00B301B3" w:rsidRPr="008D65F2" w:rsidRDefault="00B301B3" w:rsidP="008D65F2">
      <w:pPr>
        <w:tabs>
          <w:tab w:val="left" w:pos="-4820"/>
          <w:tab w:val="left" w:pos="9633"/>
        </w:tabs>
        <w:spacing w:after="12" w:line="259" w:lineRule="auto"/>
        <w:ind w:right="2"/>
        <w:jc w:val="both"/>
        <w:rPr>
          <w:sz w:val="24"/>
          <w:szCs w:val="24"/>
        </w:rPr>
      </w:pPr>
    </w:p>
    <w:p w:rsidR="00B301B3" w:rsidRPr="000926B6" w:rsidRDefault="00B301B3" w:rsidP="000926B6">
      <w:pPr>
        <w:tabs>
          <w:tab w:val="left" w:pos="-4820"/>
          <w:tab w:val="left" w:pos="9633"/>
        </w:tabs>
        <w:spacing w:after="12" w:line="259" w:lineRule="auto"/>
        <w:ind w:right="2"/>
        <w:jc w:val="both"/>
        <w:rPr>
          <w:sz w:val="24"/>
          <w:szCs w:val="24"/>
        </w:rPr>
      </w:pPr>
      <w:r w:rsidRPr="004B6DB7">
        <w:rPr>
          <w:sz w:val="24"/>
          <w:szCs w:val="24"/>
        </w:rPr>
        <w:t>Аудиторською фірмою у формі товариства з обмеженою відпов</w:t>
      </w:r>
      <w:r>
        <w:rPr>
          <w:sz w:val="24"/>
          <w:szCs w:val="24"/>
        </w:rPr>
        <w:t xml:space="preserve">ідальністю «Інтерконто» у Звіті </w:t>
      </w:r>
      <w:r w:rsidRPr="004B6DB7">
        <w:rPr>
          <w:sz w:val="24"/>
          <w:szCs w:val="24"/>
        </w:rPr>
        <w:t xml:space="preserve">незалежного аудитора щодо річної фінансової звітності </w:t>
      </w:r>
      <w:r>
        <w:rPr>
          <w:sz w:val="24"/>
          <w:szCs w:val="24"/>
        </w:rPr>
        <w:t>ЗОКС "Бескид"  код за ЄДРПОУ 22109660</w:t>
      </w:r>
      <w:r w:rsidRPr="004B6DB7">
        <w:rPr>
          <w:sz w:val="24"/>
          <w:szCs w:val="24"/>
        </w:rPr>
        <w:t xml:space="preserve"> станом на 31 грудня 2024 року підтверджено, що фінансова звіт</w:t>
      </w:r>
      <w:r>
        <w:rPr>
          <w:sz w:val="24"/>
          <w:szCs w:val="24"/>
        </w:rPr>
        <w:t xml:space="preserve">ність, що додається, відображає </w:t>
      </w:r>
      <w:r w:rsidRPr="004B6DB7">
        <w:rPr>
          <w:sz w:val="24"/>
          <w:szCs w:val="24"/>
        </w:rPr>
        <w:t xml:space="preserve">достовірно, в усіх суттєвих аспектах фінансовий стан </w:t>
      </w:r>
      <w:r>
        <w:rPr>
          <w:sz w:val="24"/>
          <w:szCs w:val="24"/>
        </w:rPr>
        <w:t xml:space="preserve">ЗОКС "Бескид"  на 31 грудня 2024 року, </w:t>
      </w:r>
      <w:r w:rsidRPr="004B6DB7">
        <w:rPr>
          <w:sz w:val="24"/>
          <w:szCs w:val="24"/>
        </w:rPr>
        <w:t>та її фінансові результати і грошові потоки за рік, що закінчився зазначе</w:t>
      </w:r>
      <w:r>
        <w:rPr>
          <w:sz w:val="24"/>
          <w:szCs w:val="24"/>
        </w:rPr>
        <w:t xml:space="preserve">ною датою, відповідно до Закону </w:t>
      </w:r>
      <w:r w:rsidRPr="004B6DB7">
        <w:rPr>
          <w:sz w:val="24"/>
          <w:szCs w:val="24"/>
        </w:rPr>
        <w:t>України «Про бухгалтерський облік та фінансову звітність в Україні» та Мі</w:t>
      </w:r>
      <w:r>
        <w:rPr>
          <w:sz w:val="24"/>
          <w:szCs w:val="24"/>
        </w:rPr>
        <w:t xml:space="preserve">жнародних стандартів фінансової </w:t>
      </w:r>
      <w:r w:rsidRPr="004B6DB7">
        <w:rPr>
          <w:sz w:val="24"/>
          <w:szCs w:val="24"/>
        </w:rPr>
        <w:t>звітності («МСФЗ»)</w:t>
      </w:r>
      <w:r w:rsidRPr="008D65F2">
        <w:rPr>
          <w:sz w:val="24"/>
          <w:szCs w:val="24"/>
        </w:rPr>
        <w:tab/>
        <w:t xml:space="preserve">З повним текстом фінансової звітності та звітних даних, достовірність яких підтверджена аудиторською фірмою – </w:t>
      </w:r>
      <w:r w:rsidRPr="004B6DB7">
        <w:rPr>
          <w:sz w:val="24"/>
          <w:szCs w:val="24"/>
        </w:rPr>
        <w:t>Аудиторською фірмою у формі товариства з обмеженою відповідальністю «Інтерконто»</w:t>
      </w:r>
      <w:r w:rsidRPr="008D65F2">
        <w:rPr>
          <w:sz w:val="24"/>
          <w:szCs w:val="24"/>
        </w:rPr>
        <w:t xml:space="preserve"> можна ознайомитись в приміщенні ЗОКС «Бескид» за адресою: </w:t>
      </w:r>
      <w:r>
        <w:rPr>
          <w:sz w:val="24"/>
          <w:szCs w:val="24"/>
        </w:rPr>
        <w:t xml:space="preserve">м. Ужгород, вул. Минайська, б.3, к.4 або на сайті ЗОКС "Бескид" </w:t>
      </w:r>
      <w:hyperlink r:id="rId5" w:history="1">
        <w:r w:rsidRPr="008D65F2">
          <w:rPr>
            <w:rStyle w:val="Hyperlink"/>
            <w:sz w:val="24"/>
            <w:szCs w:val="24"/>
          </w:rPr>
          <w:t>https://ksbeskid.com.ua/info/finansova-zvitnist/</w:t>
        </w:r>
      </w:hyperlink>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sectPr w:rsidR="00B301B3" w:rsidSect="00DB5A2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0E2"/>
    <w:multiLevelType w:val="hybridMultilevel"/>
    <w:tmpl w:val="6D56F2E2"/>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82E4942"/>
    <w:multiLevelType w:val="multilevel"/>
    <w:tmpl w:val="8104F7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rPr>
    </w:lvl>
    <w:lvl w:ilvl="2">
      <w:start w:val="7"/>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D6183"/>
    <w:multiLevelType w:val="hybridMultilevel"/>
    <w:tmpl w:val="F5BE1810"/>
    <w:lvl w:ilvl="0" w:tplc="7DEAE026">
      <w:start w:val="1"/>
      <w:numFmt w:val="decimal"/>
      <w:lvlText w:val="%1."/>
      <w:lvlJc w:val="left"/>
      <w:pPr>
        <w:ind w:left="1080" w:hanging="360"/>
      </w:pPr>
      <w:rPr>
        <w:rFonts w:cs="Times New Roman" w:hint="default"/>
        <w:b/>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nsid w:val="2EE4206A"/>
    <w:multiLevelType w:val="hybridMultilevel"/>
    <w:tmpl w:val="EB861238"/>
    <w:lvl w:ilvl="0" w:tplc="BF081826">
      <w:start w:val="3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2F2257F"/>
    <w:multiLevelType w:val="hybridMultilevel"/>
    <w:tmpl w:val="4EF8D8B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38F3718"/>
    <w:multiLevelType w:val="hybridMultilevel"/>
    <w:tmpl w:val="C3A081FA"/>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7904163"/>
    <w:multiLevelType w:val="hybridMultilevel"/>
    <w:tmpl w:val="C764F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A923D89"/>
    <w:multiLevelType w:val="hybridMultilevel"/>
    <w:tmpl w:val="D174EE94"/>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522622D"/>
    <w:multiLevelType w:val="hybridMultilevel"/>
    <w:tmpl w:val="5380CF32"/>
    <w:lvl w:ilvl="0" w:tplc="04220001">
      <w:start w:val="1"/>
      <w:numFmt w:val="bullet"/>
      <w:lvlText w:val=""/>
      <w:lvlJc w:val="left"/>
      <w:pPr>
        <w:ind w:left="1440" w:hanging="360"/>
      </w:pPr>
      <w:rPr>
        <w:rFonts w:ascii="Symbol" w:hAnsi="Symbol" w:hint="default"/>
        <w:b w:val="0"/>
        <w:i w:val="0"/>
        <w:strike w:val="0"/>
        <w:dstrike w:val="0"/>
        <w:color w:val="000000"/>
        <w:sz w:val="18"/>
        <w:u w:val="none" w:color="000000"/>
        <w:vertAlign w:val="baseline"/>
      </w:rPr>
    </w:lvl>
    <w:lvl w:ilvl="1" w:tplc="04220003" w:tentative="1">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4BAF43B0"/>
    <w:multiLevelType w:val="hybridMultilevel"/>
    <w:tmpl w:val="E84E7F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AF11F28"/>
    <w:multiLevelType w:val="hybridMultilevel"/>
    <w:tmpl w:val="FD30C6CC"/>
    <w:lvl w:ilvl="0" w:tplc="1CBA74C0">
      <w:start w:val="1"/>
      <w:numFmt w:val="bullet"/>
      <w:lvlText w:val="-"/>
      <w:lvlJc w:val="left"/>
      <w:pPr>
        <w:ind w:left="1092"/>
      </w:pPr>
      <w:rPr>
        <w:rFonts w:ascii="Times New Roman" w:eastAsia="Times New Roman" w:hAnsi="Times New Roman"/>
        <w:b w:val="0"/>
        <w:i w:val="0"/>
        <w:strike w:val="0"/>
        <w:dstrike w:val="0"/>
        <w:color w:val="000000"/>
        <w:sz w:val="31"/>
        <w:u w:val="none" w:color="000000"/>
        <w:vertAlign w:val="superscript"/>
      </w:rPr>
    </w:lvl>
    <w:lvl w:ilvl="1" w:tplc="7C288224">
      <w:start w:val="1"/>
      <w:numFmt w:val="bullet"/>
      <w:lvlText w:val="o"/>
      <w:lvlJc w:val="left"/>
      <w:pPr>
        <w:ind w:left="1241"/>
      </w:pPr>
      <w:rPr>
        <w:rFonts w:ascii="Times New Roman" w:eastAsia="Times New Roman" w:hAnsi="Times New Roman"/>
        <w:b w:val="0"/>
        <w:i w:val="0"/>
        <w:strike w:val="0"/>
        <w:dstrike w:val="0"/>
        <w:color w:val="000000"/>
        <w:sz w:val="31"/>
        <w:u w:val="none" w:color="000000"/>
        <w:vertAlign w:val="superscript"/>
      </w:rPr>
    </w:lvl>
    <w:lvl w:ilvl="2" w:tplc="48987F22">
      <w:start w:val="1"/>
      <w:numFmt w:val="bullet"/>
      <w:lvlText w:val="▪"/>
      <w:lvlJc w:val="left"/>
      <w:pPr>
        <w:ind w:left="1961"/>
      </w:pPr>
      <w:rPr>
        <w:rFonts w:ascii="Times New Roman" w:eastAsia="Times New Roman" w:hAnsi="Times New Roman"/>
        <w:b w:val="0"/>
        <w:i w:val="0"/>
        <w:strike w:val="0"/>
        <w:dstrike w:val="0"/>
        <w:color w:val="000000"/>
        <w:sz w:val="31"/>
        <w:u w:val="none" w:color="000000"/>
        <w:vertAlign w:val="superscript"/>
      </w:rPr>
    </w:lvl>
    <w:lvl w:ilvl="3" w:tplc="CE8E94FE">
      <w:start w:val="1"/>
      <w:numFmt w:val="bullet"/>
      <w:lvlText w:val="•"/>
      <w:lvlJc w:val="left"/>
      <w:pPr>
        <w:ind w:left="2681"/>
      </w:pPr>
      <w:rPr>
        <w:rFonts w:ascii="Times New Roman" w:eastAsia="Times New Roman" w:hAnsi="Times New Roman"/>
        <w:b w:val="0"/>
        <w:i w:val="0"/>
        <w:strike w:val="0"/>
        <w:dstrike w:val="0"/>
        <w:color w:val="000000"/>
        <w:sz w:val="31"/>
        <w:u w:val="none" w:color="000000"/>
        <w:vertAlign w:val="superscript"/>
      </w:rPr>
    </w:lvl>
    <w:lvl w:ilvl="4" w:tplc="53D69476">
      <w:start w:val="1"/>
      <w:numFmt w:val="bullet"/>
      <w:lvlText w:val="o"/>
      <w:lvlJc w:val="left"/>
      <w:pPr>
        <w:ind w:left="3401"/>
      </w:pPr>
      <w:rPr>
        <w:rFonts w:ascii="Times New Roman" w:eastAsia="Times New Roman" w:hAnsi="Times New Roman"/>
        <w:b w:val="0"/>
        <w:i w:val="0"/>
        <w:strike w:val="0"/>
        <w:dstrike w:val="0"/>
        <w:color w:val="000000"/>
        <w:sz w:val="31"/>
        <w:u w:val="none" w:color="000000"/>
        <w:vertAlign w:val="superscript"/>
      </w:rPr>
    </w:lvl>
    <w:lvl w:ilvl="5" w:tplc="1AB6024C">
      <w:start w:val="1"/>
      <w:numFmt w:val="bullet"/>
      <w:lvlText w:val="▪"/>
      <w:lvlJc w:val="left"/>
      <w:pPr>
        <w:ind w:left="4121"/>
      </w:pPr>
      <w:rPr>
        <w:rFonts w:ascii="Times New Roman" w:eastAsia="Times New Roman" w:hAnsi="Times New Roman"/>
        <w:b w:val="0"/>
        <w:i w:val="0"/>
        <w:strike w:val="0"/>
        <w:dstrike w:val="0"/>
        <w:color w:val="000000"/>
        <w:sz w:val="31"/>
        <w:u w:val="none" w:color="000000"/>
        <w:vertAlign w:val="superscript"/>
      </w:rPr>
    </w:lvl>
    <w:lvl w:ilvl="6" w:tplc="720A5916">
      <w:start w:val="1"/>
      <w:numFmt w:val="bullet"/>
      <w:lvlText w:val="•"/>
      <w:lvlJc w:val="left"/>
      <w:pPr>
        <w:ind w:left="4841"/>
      </w:pPr>
      <w:rPr>
        <w:rFonts w:ascii="Times New Roman" w:eastAsia="Times New Roman" w:hAnsi="Times New Roman"/>
        <w:b w:val="0"/>
        <w:i w:val="0"/>
        <w:strike w:val="0"/>
        <w:dstrike w:val="0"/>
        <w:color w:val="000000"/>
        <w:sz w:val="31"/>
        <w:u w:val="none" w:color="000000"/>
        <w:vertAlign w:val="superscript"/>
      </w:rPr>
    </w:lvl>
    <w:lvl w:ilvl="7" w:tplc="11506ED8">
      <w:start w:val="1"/>
      <w:numFmt w:val="bullet"/>
      <w:lvlText w:val="o"/>
      <w:lvlJc w:val="left"/>
      <w:pPr>
        <w:ind w:left="5561"/>
      </w:pPr>
      <w:rPr>
        <w:rFonts w:ascii="Times New Roman" w:eastAsia="Times New Roman" w:hAnsi="Times New Roman"/>
        <w:b w:val="0"/>
        <w:i w:val="0"/>
        <w:strike w:val="0"/>
        <w:dstrike w:val="0"/>
        <w:color w:val="000000"/>
        <w:sz w:val="31"/>
        <w:u w:val="none" w:color="000000"/>
        <w:vertAlign w:val="superscript"/>
      </w:rPr>
    </w:lvl>
    <w:lvl w:ilvl="8" w:tplc="B4081C66">
      <w:start w:val="1"/>
      <w:numFmt w:val="bullet"/>
      <w:lvlText w:val="▪"/>
      <w:lvlJc w:val="left"/>
      <w:pPr>
        <w:ind w:left="6281"/>
      </w:pPr>
      <w:rPr>
        <w:rFonts w:ascii="Times New Roman" w:eastAsia="Times New Roman" w:hAnsi="Times New Roman"/>
        <w:b w:val="0"/>
        <w:i w:val="0"/>
        <w:strike w:val="0"/>
        <w:dstrike w:val="0"/>
        <w:color w:val="000000"/>
        <w:sz w:val="31"/>
        <w:u w:val="none" w:color="000000"/>
        <w:vertAlign w:val="superscript"/>
      </w:rPr>
    </w:lvl>
  </w:abstractNum>
  <w:abstractNum w:abstractNumId="11">
    <w:nsid w:val="5EF11AC6"/>
    <w:multiLevelType w:val="hybridMultilevel"/>
    <w:tmpl w:val="514E85E4"/>
    <w:lvl w:ilvl="0" w:tplc="0518ADA0">
      <w:start w:val="201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14C7C22"/>
    <w:multiLevelType w:val="hybridMultilevel"/>
    <w:tmpl w:val="1CC0439E"/>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1C57B3D"/>
    <w:multiLevelType w:val="hybridMultilevel"/>
    <w:tmpl w:val="1E284BA4"/>
    <w:lvl w:ilvl="0" w:tplc="2B8623A4">
      <w:start w:val="1"/>
      <w:numFmt w:val="bullet"/>
      <w:lvlText w:val="•"/>
      <w:lvlJc w:val="left"/>
      <w:pPr>
        <w:ind w:left="1440" w:hanging="360"/>
      </w:pPr>
      <w:rPr>
        <w:rFonts w:ascii="Arial" w:eastAsia="Times New Roman" w:hAnsi="Arial" w:hint="default"/>
        <w:b w:val="0"/>
        <w:i w:val="0"/>
        <w:strike w:val="0"/>
        <w:dstrike w:val="0"/>
        <w:color w:val="000000"/>
        <w:sz w:val="18"/>
        <w:u w:val="none" w:color="000000"/>
        <w:vertAlign w:val="baseline"/>
      </w:rPr>
    </w:lvl>
    <w:lvl w:ilvl="1" w:tplc="04220003" w:tentative="1">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632374E8"/>
    <w:multiLevelType w:val="hybridMultilevel"/>
    <w:tmpl w:val="4F2813A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nsid w:val="6924560C"/>
    <w:multiLevelType w:val="hybridMultilevel"/>
    <w:tmpl w:val="A2B8028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6B805A7D"/>
    <w:multiLevelType w:val="hybridMultilevel"/>
    <w:tmpl w:val="6FBA972E"/>
    <w:lvl w:ilvl="0" w:tplc="23667384">
      <w:start w:val="1"/>
      <w:numFmt w:val="decimal"/>
      <w:lvlText w:val="%1."/>
      <w:lvlJc w:val="left"/>
      <w:pPr>
        <w:ind w:left="1440" w:hanging="360"/>
      </w:pPr>
      <w:rPr>
        <w:rFonts w:cs="Times New Roman" w:hint="default"/>
        <w:b w:val="0"/>
        <w:i w:val="0"/>
        <w:strike w:val="0"/>
        <w:dstrike w:val="0"/>
        <w:color w:val="000000"/>
        <w:sz w:val="18"/>
        <w:szCs w:val="18"/>
        <w:u w:val="none" w:color="000000"/>
        <w:vertAlign w:val="baseline"/>
      </w:rPr>
    </w:lvl>
    <w:lvl w:ilvl="1" w:tplc="04220003" w:tentative="1">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71D42519"/>
    <w:multiLevelType w:val="hybridMultilevel"/>
    <w:tmpl w:val="0D526E0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7F912EC8"/>
    <w:multiLevelType w:val="hybridMultilevel"/>
    <w:tmpl w:val="F99C57CC"/>
    <w:lvl w:ilvl="0" w:tplc="95AEB2A0">
      <w:start w:val="1"/>
      <w:numFmt w:val="bullet"/>
      <w:lvlText w:val="•"/>
      <w:lvlJc w:val="left"/>
      <w:pPr>
        <w:ind w:left="660"/>
      </w:pPr>
      <w:rPr>
        <w:rFonts w:ascii="Calibri" w:eastAsia="Times New Roman" w:hAnsi="Calibri"/>
        <w:b w:val="0"/>
        <w:i w:val="0"/>
        <w:strike w:val="0"/>
        <w:dstrike w:val="0"/>
        <w:color w:val="000000"/>
        <w:sz w:val="20"/>
        <w:u w:val="none" w:color="000000"/>
        <w:vertAlign w:val="baseline"/>
      </w:rPr>
    </w:lvl>
    <w:lvl w:ilvl="1" w:tplc="2B443400">
      <w:start w:val="1"/>
      <w:numFmt w:val="bullet"/>
      <w:lvlText w:val="o"/>
      <w:lvlJc w:val="left"/>
      <w:pPr>
        <w:ind w:left="1080"/>
      </w:pPr>
      <w:rPr>
        <w:rFonts w:ascii="Calibri" w:eastAsia="Times New Roman" w:hAnsi="Calibri"/>
        <w:b w:val="0"/>
        <w:i w:val="0"/>
        <w:strike w:val="0"/>
        <w:dstrike w:val="0"/>
        <w:color w:val="000000"/>
        <w:sz w:val="20"/>
        <w:u w:val="none" w:color="000000"/>
        <w:vertAlign w:val="baseline"/>
      </w:rPr>
    </w:lvl>
    <w:lvl w:ilvl="2" w:tplc="4626B0F0">
      <w:start w:val="1"/>
      <w:numFmt w:val="bullet"/>
      <w:lvlText w:val="▪"/>
      <w:lvlJc w:val="left"/>
      <w:pPr>
        <w:ind w:left="1800"/>
      </w:pPr>
      <w:rPr>
        <w:rFonts w:ascii="Calibri" w:eastAsia="Times New Roman" w:hAnsi="Calibri"/>
        <w:b w:val="0"/>
        <w:i w:val="0"/>
        <w:strike w:val="0"/>
        <w:dstrike w:val="0"/>
        <w:color w:val="000000"/>
        <w:sz w:val="20"/>
        <w:u w:val="none" w:color="000000"/>
        <w:vertAlign w:val="baseline"/>
      </w:rPr>
    </w:lvl>
    <w:lvl w:ilvl="3" w:tplc="6298DAEE">
      <w:start w:val="1"/>
      <w:numFmt w:val="bullet"/>
      <w:lvlText w:val="•"/>
      <w:lvlJc w:val="left"/>
      <w:pPr>
        <w:ind w:left="2520"/>
      </w:pPr>
      <w:rPr>
        <w:rFonts w:ascii="Calibri" w:eastAsia="Times New Roman" w:hAnsi="Calibri"/>
        <w:b w:val="0"/>
        <w:i w:val="0"/>
        <w:strike w:val="0"/>
        <w:dstrike w:val="0"/>
        <w:color w:val="000000"/>
        <w:sz w:val="20"/>
        <w:u w:val="none" w:color="000000"/>
        <w:vertAlign w:val="baseline"/>
      </w:rPr>
    </w:lvl>
    <w:lvl w:ilvl="4" w:tplc="6226C98E">
      <w:start w:val="1"/>
      <w:numFmt w:val="bullet"/>
      <w:lvlText w:val="o"/>
      <w:lvlJc w:val="left"/>
      <w:pPr>
        <w:ind w:left="3240"/>
      </w:pPr>
      <w:rPr>
        <w:rFonts w:ascii="Calibri" w:eastAsia="Times New Roman" w:hAnsi="Calibri"/>
        <w:b w:val="0"/>
        <w:i w:val="0"/>
        <w:strike w:val="0"/>
        <w:dstrike w:val="0"/>
        <w:color w:val="000000"/>
        <w:sz w:val="20"/>
        <w:u w:val="none" w:color="000000"/>
        <w:vertAlign w:val="baseline"/>
      </w:rPr>
    </w:lvl>
    <w:lvl w:ilvl="5" w:tplc="E56AD2D6">
      <w:start w:val="1"/>
      <w:numFmt w:val="bullet"/>
      <w:lvlText w:val="▪"/>
      <w:lvlJc w:val="left"/>
      <w:pPr>
        <w:ind w:left="3960"/>
      </w:pPr>
      <w:rPr>
        <w:rFonts w:ascii="Calibri" w:eastAsia="Times New Roman" w:hAnsi="Calibri"/>
        <w:b w:val="0"/>
        <w:i w:val="0"/>
        <w:strike w:val="0"/>
        <w:dstrike w:val="0"/>
        <w:color w:val="000000"/>
        <w:sz w:val="20"/>
        <w:u w:val="none" w:color="000000"/>
        <w:vertAlign w:val="baseline"/>
      </w:rPr>
    </w:lvl>
    <w:lvl w:ilvl="6" w:tplc="F1946BBE">
      <w:start w:val="1"/>
      <w:numFmt w:val="bullet"/>
      <w:lvlText w:val="•"/>
      <w:lvlJc w:val="left"/>
      <w:pPr>
        <w:ind w:left="4680"/>
      </w:pPr>
      <w:rPr>
        <w:rFonts w:ascii="Calibri" w:eastAsia="Times New Roman" w:hAnsi="Calibri"/>
        <w:b w:val="0"/>
        <w:i w:val="0"/>
        <w:strike w:val="0"/>
        <w:dstrike w:val="0"/>
        <w:color w:val="000000"/>
        <w:sz w:val="20"/>
        <w:u w:val="none" w:color="000000"/>
        <w:vertAlign w:val="baseline"/>
      </w:rPr>
    </w:lvl>
    <w:lvl w:ilvl="7" w:tplc="EE2CAD66">
      <w:start w:val="1"/>
      <w:numFmt w:val="bullet"/>
      <w:lvlText w:val="o"/>
      <w:lvlJc w:val="left"/>
      <w:pPr>
        <w:ind w:left="5400"/>
      </w:pPr>
      <w:rPr>
        <w:rFonts w:ascii="Calibri" w:eastAsia="Times New Roman" w:hAnsi="Calibri"/>
        <w:b w:val="0"/>
        <w:i w:val="0"/>
        <w:strike w:val="0"/>
        <w:dstrike w:val="0"/>
        <w:color w:val="000000"/>
        <w:sz w:val="20"/>
        <w:u w:val="none" w:color="000000"/>
        <w:vertAlign w:val="baseline"/>
      </w:rPr>
    </w:lvl>
    <w:lvl w:ilvl="8" w:tplc="C0480B60">
      <w:start w:val="1"/>
      <w:numFmt w:val="bullet"/>
      <w:lvlText w:val="▪"/>
      <w:lvlJc w:val="left"/>
      <w:pPr>
        <w:ind w:left="6120"/>
      </w:pPr>
      <w:rPr>
        <w:rFonts w:ascii="Calibri" w:eastAsia="Times New Roman" w:hAnsi="Calibri"/>
        <w:b w:val="0"/>
        <w:i w:val="0"/>
        <w:strike w:val="0"/>
        <w:dstrike w:val="0"/>
        <w:color w:val="000000"/>
        <w:sz w:val="20"/>
        <w:u w:val="none" w:color="000000"/>
        <w:vertAlign w:val="baseline"/>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17"/>
  </w:num>
  <w:num w:numId="6">
    <w:abstractNumId w:val="2"/>
  </w:num>
  <w:num w:numId="7">
    <w:abstractNumId w:val="1"/>
  </w:num>
  <w:num w:numId="8">
    <w:abstractNumId w:val="3"/>
  </w:num>
  <w:num w:numId="9">
    <w:abstractNumId w:val="10"/>
  </w:num>
  <w:num w:numId="10">
    <w:abstractNumId w:val="13"/>
  </w:num>
  <w:num w:numId="11">
    <w:abstractNumId w:val="4"/>
  </w:num>
  <w:num w:numId="12">
    <w:abstractNumId w:val="18"/>
  </w:num>
  <w:num w:numId="13">
    <w:abstractNumId w:val="12"/>
  </w:num>
  <w:num w:numId="14">
    <w:abstractNumId w:val="15"/>
  </w:num>
  <w:num w:numId="15">
    <w:abstractNumId w:val="16"/>
  </w:num>
  <w:num w:numId="16">
    <w:abstractNumId w:val="8"/>
  </w:num>
  <w:num w:numId="17">
    <w:abstractNumId w:val="9"/>
  </w:num>
  <w:num w:numId="18">
    <w:abstractNumId w:val="0"/>
  </w:num>
  <w:num w:numId="19">
    <w:abstractNumId w:val="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374"/>
    <w:rsid w:val="00011BB4"/>
    <w:rsid w:val="00012C25"/>
    <w:rsid w:val="00024AD9"/>
    <w:rsid w:val="00043E1D"/>
    <w:rsid w:val="00044DFB"/>
    <w:rsid w:val="000926B6"/>
    <w:rsid w:val="00092C88"/>
    <w:rsid w:val="00106762"/>
    <w:rsid w:val="00114DA7"/>
    <w:rsid w:val="00123C98"/>
    <w:rsid w:val="001615A6"/>
    <w:rsid w:val="001A554E"/>
    <w:rsid w:val="001F4CD4"/>
    <w:rsid w:val="00252F6F"/>
    <w:rsid w:val="00262B72"/>
    <w:rsid w:val="00276B75"/>
    <w:rsid w:val="00284055"/>
    <w:rsid w:val="00286290"/>
    <w:rsid w:val="00301A4E"/>
    <w:rsid w:val="003112D2"/>
    <w:rsid w:val="0031598D"/>
    <w:rsid w:val="00326A03"/>
    <w:rsid w:val="003352E2"/>
    <w:rsid w:val="00347AC8"/>
    <w:rsid w:val="00355C38"/>
    <w:rsid w:val="00357347"/>
    <w:rsid w:val="003C12D9"/>
    <w:rsid w:val="003D38E0"/>
    <w:rsid w:val="003E6E75"/>
    <w:rsid w:val="00411A0D"/>
    <w:rsid w:val="00474F2D"/>
    <w:rsid w:val="004B6DB7"/>
    <w:rsid w:val="004E2EA1"/>
    <w:rsid w:val="004F3C59"/>
    <w:rsid w:val="00571BEB"/>
    <w:rsid w:val="005B499C"/>
    <w:rsid w:val="005D0469"/>
    <w:rsid w:val="00600218"/>
    <w:rsid w:val="006272B3"/>
    <w:rsid w:val="00721C97"/>
    <w:rsid w:val="007341D8"/>
    <w:rsid w:val="00767A1B"/>
    <w:rsid w:val="007763D8"/>
    <w:rsid w:val="007B1818"/>
    <w:rsid w:val="00866374"/>
    <w:rsid w:val="008975EE"/>
    <w:rsid w:val="008D65F2"/>
    <w:rsid w:val="00920872"/>
    <w:rsid w:val="009C4639"/>
    <w:rsid w:val="00A022FC"/>
    <w:rsid w:val="00A464EA"/>
    <w:rsid w:val="00A66DE8"/>
    <w:rsid w:val="00A71053"/>
    <w:rsid w:val="00AB5A2E"/>
    <w:rsid w:val="00AC438B"/>
    <w:rsid w:val="00B06DD7"/>
    <w:rsid w:val="00B301B3"/>
    <w:rsid w:val="00B45F4C"/>
    <w:rsid w:val="00B56E4C"/>
    <w:rsid w:val="00B75E28"/>
    <w:rsid w:val="00B935DA"/>
    <w:rsid w:val="00B96EA0"/>
    <w:rsid w:val="00C2258D"/>
    <w:rsid w:val="00C22687"/>
    <w:rsid w:val="00C62FE6"/>
    <w:rsid w:val="00CA3BF9"/>
    <w:rsid w:val="00D00A8A"/>
    <w:rsid w:val="00DB28DA"/>
    <w:rsid w:val="00DB5A2E"/>
    <w:rsid w:val="00DF5F83"/>
    <w:rsid w:val="00E04E9A"/>
    <w:rsid w:val="00E154EE"/>
    <w:rsid w:val="00E2770B"/>
    <w:rsid w:val="00E96E0C"/>
    <w:rsid w:val="00EB05B7"/>
    <w:rsid w:val="00EB7EFC"/>
    <w:rsid w:val="00F32C3B"/>
    <w:rsid w:val="00F71A79"/>
    <w:rsid w:val="00F95190"/>
    <w:rsid w:val="00FA64B2"/>
    <w:rsid w:val="00FE0E78"/>
    <w:rsid w:val="00FF4DC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98D"/>
    <w:rPr>
      <w:rFonts w:eastAsia="Times New Roman" w:cs="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66374"/>
    <w:pPr>
      <w:spacing w:before="100" w:beforeAutospacing="1" w:after="100" w:afterAutospacing="1"/>
    </w:pPr>
    <w:rPr>
      <w:sz w:val="24"/>
      <w:szCs w:val="24"/>
      <w:lang w:eastAsia="uk-UA"/>
    </w:rPr>
  </w:style>
  <w:style w:type="paragraph" w:styleId="ListParagraph">
    <w:name w:val="List Paragraph"/>
    <w:basedOn w:val="Normal"/>
    <w:uiPriority w:val="99"/>
    <w:qFormat/>
    <w:rsid w:val="00FF4DCB"/>
    <w:pPr>
      <w:ind w:left="720"/>
      <w:contextualSpacing/>
    </w:pPr>
  </w:style>
  <w:style w:type="character" w:styleId="Hyperlink">
    <w:name w:val="Hyperlink"/>
    <w:basedOn w:val="DefaultParagraphFont"/>
    <w:uiPriority w:val="99"/>
    <w:rsid w:val="008D65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58358113">
      <w:marLeft w:val="0"/>
      <w:marRight w:val="0"/>
      <w:marTop w:val="0"/>
      <w:marBottom w:val="0"/>
      <w:divBdr>
        <w:top w:val="none" w:sz="0" w:space="0" w:color="auto"/>
        <w:left w:val="none" w:sz="0" w:space="0" w:color="auto"/>
        <w:bottom w:val="none" w:sz="0" w:space="0" w:color="auto"/>
        <w:right w:val="none" w:sz="0" w:space="0" w:color="auto"/>
      </w:divBdr>
    </w:div>
    <w:div w:id="1758358114">
      <w:marLeft w:val="0"/>
      <w:marRight w:val="0"/>
      <w:marTop w:val="0"/>
      <w:marBottom w:val="0"/>
      <w:divBdr>
        <w:top w:val="none" w:sz="0" w:space="0" w:color="auto"/>
        <w:left w:val="none" w:sz="0" w:space="0" w:color="auto"/>
        <w:bottom w:val="none" w:sz="0" w:space="0" w:color="auto"/>
        <w:right w:val="none" w:sz="0" w:space="0" w:color="auto"/>
      </w:divBdr>
    </w:div>
    <w:div w:id="1758358115">
      <w:marLeft w:val="0"/>
      <w:marRight w:val="0"/>
      <w:marTop w:val="0"/>
      <w:marBottom w:val="0"/>
      <w:divBdr>
        <w:top w:val="none" w:sz="0" w:space="0" w:color="auto"/>
        <w:left w:val="none" w:sz="0" w:space="0" w:color="auto"/>
        <w:bottom w:val="none" w:sz="0" w:space="0" w:color="auto"/>
        <w:right w:val="none" w:sz="0" w:space="0" w:color="auto"/>
      </w:divBdr>
    </w:div>
    <w:div w:id="1758358116">
      <w:marLeft w:val="0"/>
      <w:marRight w:val="0"/>
      <w:marTop w:val="0"/>
      <w:marBottom w:val="0"/>
      <w:divBdr>
        <w:top w:val="none" w:sz="0" w:space="0" w:color="auto"/>
        <w:left w:val="none" w:sz="0" w:space="0" w:color="auto"/>
        <w:bottom w:val="none" w:sz="0" w:space="0" w:color="auto"/>
        <w:right w:val="none" w:sz="0" w:space="0" w:color="auto"/>
      </w:divBdr>
    </w:div>
    <w:div w:id="1758358117">
      <w:marLeft w:val="0"/>
      <w:marRight w:val="0"/>
      <w:marTop w:val="0"/>
      <w:marBottom w:val="0"/>
      <w:divBdr>
        <w:top w:val="none" w:sz="0" w:space="0" w:color="auto"/>
        <w:left w:val="none" w:sz="0" w:space="0" w:color="auto"/>
        <w:bottom w:val="none" w:sz="0" w:space="0" w:color="auto"/>
        <w:right w:val="none" w:sz="0" w:space="0" w:color="auto"/>
      </w:divBdr>
    </w:div>
    <w:div w:id="1758358118">
      <w:marLeft w:val="0"/>
      <w:marRight w:val="0"/>
      <w:marTop w:val="0"/>
      <w:marBottom w:val="0"/>
      <w:divBdr>
        <w:top w:val="none" w:sz="0" w:space="0" w:color="auto"/>
        <w:left w:val="none" w:sz="0" w:space="0" w:color="auto"/>
        <w:bottom w:val="none" w:sz="0" w:space="0" w:color="auto"/>
        <w:right w:val="none" w:sz="0" w:space="0" w:color="auto"/>
      </w:divBdr>
    </w:div>
    <w:div w:id="1758358119">
      <w:marLeft w:val="0"/>
      <w:marRight w:val="0"/>
      <w:marTop w:val="0"/>
      <w:marBottom w:val="0"/>
      <w:divBdr>
        <w:top w:val="none" w:sz="0" w:space="0" w:color="auto"/>
        <w:left w:val="none" w:sz="0" w:space="0" w:color="auto"/>
        <w:bottom w:val="none" w:sz="0" w:space="0" w:color="auto"/>
        <w:right w:val="none" w:sz="0" w:space="0" w:color="auto"/>
      </w:divBdr>
    </w:div>
    <w:div w:id="1758358120">
      <w:marLeft w:val="0"/>
      <w:marRight w:val="0"/>
      <w:marTop w:val="0"/>
      <w:marBottom w:val="0"/>
      <w:divBdr>
        <w:top w:val="none" w:sz="0" w:space="0" w:color="auto"/>
        <w:left w:val="none" w:sz="0" w:space="0" w:color="auto"/>
        <w:bottom w:val="none" w:sz="0" w:space="0" w:color="auto"/>
        <w:right w:val="none" w:sz="0" w:space="0" w:color="auto"/>
      </w:divBdr>
    </w:div>
    <w:div w:id="1758358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sbeskid.com.ua/info/finansova-zvitn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12</Pages>
  <Words>15725</Words>
  <Characters>8964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Лукач</cp:lastModifiedBy>
  <cp:revision>6</cp:revision>
  <cp:lastPrinted>2021-05-05T10:40:00Z</cp:lastPrinted>
  <dcterms:created xsi:type="dcterms:W3CDTF">2025-04-25T15:35:00Z</dcterms:created>
  <dcterms:modified xsi:type="dcterms:W3CDTF">2025-04-28T11:22:00Z</dcterms:modified>
</cp:coreProperties>
</file>