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C04" w:rsidRDefault="00206C04" w:rsidP="000034E5">
      <w:pPr>
        <w:pStyle w:val="NormalWeb"/>
        <w:spacing w:before="0" w:beforeAutospacing="0" w:after="0" w:afterAutospacing="0"/>
        <w:jc w:val="right"/>
      </w:pPr>
      <w:r>
        <w:rPr>
          <w:color w:val="000000"/>
          <w:sz w:val="22"/>
          <w:szCs w:val="22"/>
        </w:rPr>
        <w:t>ЗАТВЕРДЖЕНО </w:t>
      </w:r>
    </w:p>
    <w:p w:rsidR="00206C04" w:rsidRDefault="00206C04" w:rsidP="000034E5">
      <w:pPr>
        <w:pStyle w:val="NormalWeb"/>
        <w:spacing w:before="0" w:beforeAutospacing="0" w:after="0" w:afterAutospacing="0"/>
        <w:jc w:val="right"/>
      </w:pPr>
      <w:r>
        <w:rPr>
          <w:color w:val="000000"/>
          <w:sz w:val="22"/>
          <w:szCs w:val="22"/>
        </w:rPr>
        <w:t>Річними загальними зборами членів </w:t>
      </w:r>
    </w:p>
    <w:p w:rsidR="00206C04" w:rsidRDefault="00206C04" w:rsidP="000034E5">
      <w:pPr>
        <w:pStyle w:val="NormalWeb"/>
        <w:spacing w:before="0" w:beforeAutospacing="0" w:after="0" w:afterAutospacing="0"/>
        <w:jc w:val="right"/>
        <w:rPr>
          <w:color w:val="000000"/>
          <w:sz w:val="22"/>
          <w:szCs w:val="22"/>
        </w:rPr>
      </w:pPr>
      <w:r>
        <w:rPr>
          <w:color w:val="000000"/>
          <w:sz w:val="22"/>
          <w:szCs w:val="22"/>
        </w:rPr>
        <w:t xml:space="preserve">Закарпатської обласної кредитної спілки "Бескид" </w:t>
      </w:r>
    </w:p>
    <w:p w:rsidR="00206C04" w:rsidRDefault="00206C04" w:rsidP="000034E5">
      <w:pPr>
        <w:pStyle w:val="NormalWeb"/>
        <w:spacing w:before="0" w:beforeAutospacing="0" w:after="0" w:afterAutospacing="0"/>
        <w:jc w:val="right"/>
      </w:pPr>
      <w:r>
        <w:rPr>
          <w:color w:val="000000"/>
          <w:sz w:val="22"/>
          <w:szCs w:val="22"/>
        </w:rPr>
        <w:t xml:space="preserve">Протокол № __ від «__» _______ 2025 року </w:t>
      </w:r>
    </w:p>
    <w:p w:rsidR="00206C04" w:rsidRPr="00FD0CB0" w:rsidRDefault="00206C04" w:rsidP="000034E5">
      <w:pPr>
        <w:jc w:val="center"/>
        <w:rPr>
          <w:rFonts w:ascii="Times New Roman" w:hAnsi="Times New Roman" w:cs="Times New Roman"/>
          <w:b/>
          <w:sz w:val="28"/>
          <w:szCs w:val="28"/>
        </w:rPr>
      </w:pPr>
    </w:p>
    <w:p w:rsidR="00206C04" w:rsidRPr="00FD0CB0" w:rsidRDefault="00206C04" w:rsidP="000034E5">
      <w:pPr>
        <w:jc w:val="center"/>
        <w:rPr>
          <w:rFonts w:ascii="Times New Roman" w:hAnsi="Times New Roman" w:cs="Times New Roman"/>
          <w:b/>
          <w:sz w:val="28"/>
          <w:szCs w:val="28"/>
        </w:rPr>
      </w:pPr>
      <w:r>
        <w:rPr>
          <w:rFonts w:ascii="Times New Roman" w:hAnsi="Times New Roman" w:cs="Times New Roman"/>
          <w:b/>
          <w:sz w:val="28"/>
          <w:szCs w:val="28"/>
        </w:rPr>
        <w:t>З</w:t>
      </w:r>
      <w:r w:rsidRPr="00FD0CB0">
        <w:rPr>
          <w:rFonts w:ascii="Times New Roman" w:hAnsi="Times New Roman" w:cs="Times New Roman"/>
          <w:b/>
          <w:sz w:val="28"/>
          <w:szCs w:val="28"/>
        </w:rPr>
        <w:t xml:space="preserve">віт </w:t>
      </w:r>
      <w:r>
        <w:rPr>
          <w:rFonts w:ascii="Times New Roman" w:hAnsi="Times New Roman" w:cs="Times New Roman"/>
          <w:b/>
          <w:sz w:val="28"/>
          <w:szCs w:val="28"/>
        </w:rPr>
        <w:t>кредитного комітету</w:t>
      </w:r>
    </w:p>
    <w:p w:rsidR="00206C04" w:rsidRDefault="00206C04" w:rsidP="000034E5">
      <w:pPr>
        <w:jc w:val="center"/>
        <w:rPr>
          <w:rFonts w:ascii="Times New Roman" w:hAnsi="Times New Roman" w:cs="Times New Roman"/>
          <w:b/>
          <w:sz w:val="28"/>
          <w:szCs w:val="28"/>
        </w:rPr>
      </w:pPr>
      <w:r w:rsidRPr="00FD0CB0">
        <w:rPr>
          <w:rFonts w:ascii="Times New Roman" w:hAnsi="Times New Roman" w:cs="Times New Roman"/>
          <w:b/>
          <w:sz w:val="28"/>
          <w:szCs w:val="28"/>
        </w:rPr>
        <w:t xml:space="preserve">Закарпатської обласної кредитної спілки "Бескид" </w:t>
      </w:r>
    </w:p>
    <w:p w:rsidR="00206C04" w:rsidRPr="00CD443A" w:rsidRDefault="00206C04" w:rsidP="00CD443A">
      <w:pPr>
        <w:jc w:val="center"/>
        <w:rPr>
          <w:rFonts w:ascii="Times New Roman" w:hAnsi="Times New Roman" w:cs="Times New Roman"/>
          <w:b/>
          <w:sz w:val="28"/>
          <w:szCs w:val="28"/>
        </w:rPr>
      </w:pPr>
      <w:r>
        <w:rPr>
          <w:rFonts w:ascii="Times New Roman" w:hAnsi="Times New Roman" w:cs="Times New Roman"/>
          <w:b/>
          <w:sz w:val="28"/>
          <w:szCs w:val="28"/>
        </w:rPr>
        <w:t>за 2024 рік</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29"/>
      </w:tblGrid>
      <w:tr w:rsidR="00206C04" w:rsidTr="00FA1F64">
        <w:tc>
          <w:tcPr>
            <w:tcW w:w="9629" w:type="dxa"/>
            <w:shd w:val="clear" w:color="auto" w:fill="F4B083"/>
          </w:tcPr>
          <w:p w:rsidR="00206C04" w:rsidRPr="00FA1F64" w:rsidRDefault="00206C04" w:rsidP="00FA1F64">
            <w:pPr>
              <w:spacing w:after="0" w:line="240" w:lineRule="auto"/>
              <w:jc w:val="center"/>
              <w:rPr>
                <w:rFonts w:ascii="Times New Roman" w:hAnsi="Times New Roman" w:cs="Times New Roman"/>
                <w:b/>
                <w:sz w:val="24"/>
                <w:szCs w:val="24"/>
              </w:rPr>
            </w:pPr>
            <w:r w:rsidRPr="00FA1F64">
              <w:rPr>
                <w:rFonts w:ascii="Times New Roman" w:hAnsi="Times New Roman" w:cs="Times New Roman"/>
                <w:b/>
                <w:sz w:val="24"/>
                <w:szCs w:val="24"/>
              </w:rPr>
              <w:t>І. РЕЗЮМЕ</w:t>
            </w:r>
          </w:p>
        </w:tc>
      </w:tr>
      <w:tr w:rsidR="00206C04" w:rsidTr="00FA1F64">
        <w:tc>
          <w:tcPr>
            <w:tcW w:w="9629" w:type="dxa"/>
          </w:tcPr>
          <w:p w:rsidR="00206C04" w:rsidRPr="00FA1F64" w:rsidRDefault="00206C04" w:rsidP="00FA1F64">
            <w:pPr>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Кредитна спілка продовжує свою роботу в надзвичайно складних умовах воєнного часу. Цей період став серйозним випробуванням для кожного органу управління, підрозділу, комітету чи працівника кредитної спілки. Попри всі труднощі та невизначеності, кредитний комітет продовжує свою діяльність, усвідомлюючи важливість своєї ролі у забезпеченні прозорого та ефективного управління кредитними ресурсами, відчуваючи особливу відповідальність за підтримку наших членів у цей непростий час. </w:t>
            </w:r>
          </w:p>
          <w:p w:rsidR="00206C04" w:rsidRPr="00FA1F64" w:rsidRDefault="00206C04" w:rsidP="00FA1F64">
            <w:pPr>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Кредитний комітет прагне до того, щоб кожен член кредитної спілки мав можливість скористатися вигідними кредитними програмами для реалізації своїх планів та покращення добробуту.</w:t>
            </w:r>
          </w:p>
          <w:p w:rsidR="00206C04" w:rsidRPr="00FA1F64" w:rsidRDefault="00206C04" w:rsidP="00FA1F64">
            <w:pPr>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У своїй роботі кредитний комітет керується принципами справедливості, об'єктивності та неухильного дотримання чинного законодавства та внутрішніх положень кредитної спілки.  Постійно працює над удосконаленням  процедур та підходів, щоб зробити процес отримання кредитів максимально зручним та зрозумілим для кожного з членів кредитної спілки.</w:t>
            </w:r>
          </w:p>
          <w:p w:rsidR="00206C04" w:rsidRPr="00FA1F64" w:rsidRDefault="00206C04" w:rsidP="00FA1F64">
            <w:pPr>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Кредитний комітет відкритий до діалогу та готовий розглядати  пропозиції та зауваження, спрямовані на покращення діяльності кредитної спілки. Наша головна мета залишається незмінною – забезпечення стабільності та надійності кредитної спілки, а також надання необхідної фінансової підтримки членам кредитної спілки. Проте, воєнні реалії внесли суттєві корективи в нашу роботу. Ми змушені діяти в умовах підвищених ризиків, економічної нестабільності та значних соціальних змін. Попри всі виклики та негаразди, ми усвідомлюємо всю складність покладеної на нас місії в цей історичний період, завдяки  підтримці наглядової ради та правління кредитної спілки, взаєморозумінню між кредитним комітетом і членами кредитної спілки, ми віримо, що зможемо подолати всі труднощі та зберегти нашу кредитну спілку як надійну опору для кожного її члена.</w:t>
            </w:r>
          </w:p>
        </w:tc>
      </w:tr>
      <w:tr w:rsidR="00206C04" w:rsidTr="00FA1F64">
        <w:tc>
          <w:tcPr>
            <w:tcW w:w="9629" w:type="dxa"/>
            <w:shd w:val="clear" w:color="auto" w:fill="F4B083"/>
          </w:tcPr>
          <w:p w:rsidR="00206C04" w:rsidRPr="00FA1F64" w:rsidRDefault="00206C04" w:rsidP="00FA1F64">
            <w:pPr>
              <w:spacing w:after="0" w:line="240" w:lineRule="auto"/>
              <w:jc w:val="center"/>
              <w:rPr>
                <w:rFonts w:ascii="Times New Roman" w:hAnsi="Times New Roman" w:cs="Times New Roman"/>
                <w:b/>
                <w:sz w:val="24"/>
                <w:szCs w:val="24"/>
              </w:rPr>
            </w:pPr>
            <w:r w:rsidRPr="00FA1F64">
              <w:rPr>
                <w:rFonts w:ascii="Times New Roman" w:hAnsi="Times New Roman" w:cs="Times New Roman"/>
                <w:b/>
                <w:sz w:val="24"/>
                <w:szCs w:val="24"/>
              </w:rPr>
              <w:t>ІІ. СКЛАД КРЕДИТНОГО КОМІТЕТУ, ФУНКЦІЇ ТА ПОВНОВАЖЕННЯ</w:t>
            </w:r>
          </w:p>
        </w:tc>
      </w:tr>
      <w:tr w:rsidR="00206C04" w:rsidTr="00FA1F64">
        <w:tc>
          <w:tcPr>
            <w:tcW w:w="9629" w:type="dxa"/>
            <w:shd w:val="clear" w:color="auto" w:fill="FBE5D5"/>
          </w:tcPr>
          <w:p w:rsidR="00206C04" w:rsidRPr="00FA1F64" w:rsidRDefault="00206C04" w:rsidP="00FA1F64">
            <w:pPr>
              <w:widowControl w:val="0"/>
              <w:spacing w:after="0" w:line="240" w:lineRule="auto"/>
              <w:jc w:val="both"/>
              <w:rPr>
                <w:rFonts w:ascii="Times New Roman" w:hAnsi="Times New Roman" w:cs="Times New Roman"/>
                <w:b/>
                <w:color w:val="000000"/>
                <w:sz w:val="24"/>
                <w:szCs w:val="24"/>
              </w:rPr>
            </w:pPr>
            <w:r w:rsidRPr="00FA1F64">
              <w:rPr>
                <w:rFonts w:ascii="Times New Roman" w:hAnsi="Times New Roman" w:cs="Times New Roman"/>
                <w:b/>
                <w:color w:val="000000"/>
                <w:sz w:val="24"/>
                <w:szCs w:val="24"/>
              </w:rPr>
              <w:t>2.1. Склад кредитного комітету</w:t>
            </w:r>
          </w:p>
        </w:tc>
      </w:tr>
      <w:tr w:rsidR="00206C04" w:rsidTr="00FA1F64">
        <w:tc>
          <w:tcPr>
            <w:tcW w:w="9629" w:type="dxa"/>
          </w:tcPr>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Кредитний комітет – це створений правлінням кредитної спілки постійно діючий комітет з метою управління ризиками та організації кредитної діяльності кредитної спілки.  Кредитний комітет діє у складі  три особи. Кількісний склад кредитного комітету визначається рішенням правління. </w:t>
            </w:r>
          </w:p>
          <w:p w:rsidR="00206C04" w:rsidRPr="00FA1F64" w:rsidRDefault="00206C04" w:rsidP="00FA1F64">
            <w:pPr>
              <w:shd w:val="clear" w:color="auto" w:fill="FFFFFF"/>
              <w:spacing w:after="0" w:line="240" w:lineRule="auto"/>
              <w:ind w:right="2" w:firstLine="567"/>
              <w:jc w:val="both"/>
              <w:rPr>
                <w:rFonts w:ascii="Times New Roman" w:hAnsi="Times New Roman" w:cs="Times New Roman"/>
                <w:color w:val="FF0000"/>
                <w:sz w:val="24"/>
                <w:szCs w:val="24"/>
              </w:rPr>
            </w:pPr>
            <w:r w:rsidRPr="00FA1F64">
              <w:rPr>
                <w:rFonts w:ascii="Times New Roman" w:hAnsi="Times New Roman" w:cs="Times New Roman"/>
                <w:color w:val="000000"/>
                <w:sz w:val="24"/>
                <w:szCs w:val="24"/>
              </w:rPr>
              <w:t>До складу кредитного комітету входять голова, заступник голови, секретар</w:t>
            </w:r>
          </w:p>
          <w:p w:rsidR="00206C04" w:rsidRPr="00FA1F64" w:rsidRDefault="00206C04" w:rsidP="00FA1F64">
            <w:pPr>
              <w:shd w:val="clear" w:color="auto" w:fill="FFFFFF"/>
              <w:spacing w:after="0" w:line="240" w:lineRule="auto"/>
              <w:ind w:right="2"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Кредитний комітет очолює голова кредитного комітету Фегер Оксана Василівна, яка призначена з числа членів правління кредитної спілки, протокол №18.06.2024-П від 18 червня 2024 року. </w:t>
            </w:r>
          </w:p>
          <w:p w:rsidR="00206C04" w:rsidRPr="00FA1F64" w:rsidRDefault="00206C04" w:rsidP="00FA1F64">
            <w:pPr>
              <w:spacing w:after="0" w:line="240" w:lineRule="auto"/>
              <w:ind w:right="2"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Строк повноважень членів кредитного комітету кредитної спілки становить 5років.</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Склад кредитного комітету станом на 31.12.2024 року був наступним:</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Голова кредитного комітету Фегер Оксана Василівна</w:t>
            </w:r>
          </w:p>
          <w:p w:rsidR="00206C04" w:rsidRPr="00FA1F64" w:rsidRDefault="00206C04" w:rsidP="00FA1F64">
            <w:pPr>
              <w:widowControl w:val="0"/>
              <w:spacing w:after="0" w:line="240" w:lineRule="auto"/>
              <w:ind w:firstLine="567"/>
              <w:jc w:val="both"/>
              <w:rPr>
                <w:rFonts w:ascii="Times New Roman" w:hAnsi="Times New Roman" w:cs="Times New Roman"/>
                <w:color w:val="FF0000"/>
                <w:sz w:val="24"/>
                <w:szCs w:val="24"/>
              </w:rPr>
            </w:pPr>
            <w:r w:rsidRPr="00FA1F64">
              <w:rPr>
                <w:rFonts w:ascii="Times New Roman" w:hAnsi="Times New Roman" w:cs="Times New Roman"/>
                <w:color w:val="000000"/>
                <w:sz w:val="24"/>
                <w:szCs w:val="24"/>
              </w:rPr>
              <w:t>Заступник голови кредитного комітету  Лукач Людмила Василівна</w:t>
            </w:r>
          </w:p>
          <w:p w:rsidR="00206C04" w:rsidRPr="000F1BEA" w:rsidRDefault="00206C04" w:rsidP="000F1BEA">
            <w:pPr>
              <w:widowControl w:val="0"/>
              <w:spacing w:after="0" w:line="240" w:lineRule="auto"/>
              <w:ind w:firstLine="567"/>
              <w:jc w:val="both"/>
              <w:rPr>
                <w:rFonts w:ascii="Times New Roman" w:hAnsi="Times New Roman" w:cs="Times New Roman"/>
                <w:color w:val="FF0000"/>
                <w:sz w:val="24"/>
                <w:szCs w:val="24"/>
              </w:rPr>
            </w:pPr>
            <w:r w:rsidRPr="00FA1F64">
              <w:rPr>
                <w:rFonts w:ascii="Times New Roman" w:hAnsi="Times New Roman" w:cs="Times New Roman"/>
                <w:color w:val="000000"/>
                <w:sz w:val="24"/>
                <w:szCs w:val="24"/>
              </w:rPr>
              <w:t>Секретар кредитного комітету Тороній Наталія Володимирівна</w:t>
            </w:r>
          </w:p>
          <w:p w:rsidR="00206C04" w:rsidRPr="00FA1F64" w:rsidRDefault="00206C04" w:rsidP="000F1BEA">
            <w:pPr>
              <w:widowControl w:val="0"/>
              <w:spacing w:after="0" w:line="240" w:lineRule="auto"/>
              <w:ind w:firstLine="567"/>
              <w:jc w:val="both"/>
              <w:rPr>
                <w:rFonts w:ascii="Times New Roman" w:hAnsi="Times New Roman" w:cs="Times New Roman"/>
                <w:color w:val="000000"/>
                <w:sz w:val="24"/>
                <w:szCs w:val="24"/>
              </w:rPr>
            </w:pPr>
          </w:p>
        </w:tc>
      </w:tr>
      <w:tr w:rsidR="00206C04" w:rsidTr="00FA1F64">
        <w:tc>
          <w:tcPr>
            <w:tcW w:w="9629" w:type="dxa"/>
            <w:shd w:val="clear" w:color="auto" w:fill="FBE5D5"/>
          </w:tcPr>
          <w:p w:rsidR="00206C04" w:rsidRPr="00FA1F64" w:rsidRDefault="00206C04" w:rsidP="00FA1F64">
            <w:pPr>
              <w:widowControl w:val="0"/>
              <w:spacing w:after="0" w:line="240" w:lineRule="auto"/>
              <w:jc w:val="both"/>
              <w:rPr>
                <w:rFonts w:ascii="Times New Roman" w:hAnsi="Times New Roman" w:cs="Times New Roman"/>
                <w:b/>
                <w:color w:val="000000"/>
                <w:sz w:val="24"/>
                <w:szCs w:val="24"/>
              </w:rPr>
            </w:pPr>
            <w:r w:rsidRPr="00FA1F64">
              <w:rPr>
                <w:rFonts w:ascii="Times New Roman" w:hAnsi="Times New Roman" w:cs="Times New Roman"/>
                <w:b/>
                <w:color w:val="000000"/>
                <w:sz w:val="24"/>
                <w:szCs w:val="24"/>
              </w:rPr>
              <w:t>2.2. Функції та повноваження членів кредитного комітету</w:t>
            </w:r>
          </w:p>
        </w:tc>
      </w:tr>
      <w:tr w:rsidR="00206C04" w:rsidTr="00FA1F64">
        <w:tc>
          <w:tcPr>
            <w:tcW w:w="9629" w:type="dxa"/>
          </w:tcPr>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Кредитний комітет виконує свої повноваження на підставі законодавства України та відповідно до Положення про кредитний комітет ЗОКС "Бескид" </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До компетенції кредитного комітету кредитної спілки належать наступні повноваження:</w:t>
            </w:r>
          </w:p>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1) розгляд заяв членів кредитної спілки про надання кредитів і прийняття рішень із зазначених питань;</w:t>
            </w:r>
          </w:p>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2) здійснення контролю якості кредитного портфеля;</w:t>
            </w:r>
          </w:p>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3) вирішення інших питань, пов’язаних з кредитною діяльністю кредитної спілки, відповідно до законодавства України, Статуту кредитної спілки, цього Положення та внутрішніх документів кредитної спілки, зокрема:</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організація та здійснення заходів зі стягнення заборгованості за простроченими кредитами;</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забезпечення додержання учасниками кредитних правовідносин вимог законодавства України;</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ініціювання перед наглядовою радою встановлення та зміни розміру процентів за користування кредитами, що надаються кредитною спілкою;</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участь в розробці та доопрацюванні внутрішніх документів кредитної спілки в частині кредитування;</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підготовка та подання до наглядової ради та правління інформації щодо стану кредитування, якості кредитного портфелю, необхідності списання безнадійних кредитів;</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подання звіту наглядовій раді, правлінню та річним загальним зборам членів кредитної спілки.</w:t>
            </w:r>
          </w:p>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Ухвалюючи рішення щодо надання кредиту, кредитний комітет виконує функції з аналізу інформації та проводить всебічне вимірювання ризиків. </w:t>
            </w:r>
          </w:p>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Додатково до вище перелічених функцій Голова кредитного комітету кредитної спілки організовує роботу кредитного комітету, скликає та веде засідання кредитного комітету. Заступник голови кредитного комітету надає допомогу голові кредитного комітету в організації роботи кредитного комітету та виконує його повноваження у разі відсутності голови кредитного комітету. Секретар кредитного комітету, організовує документообіг рішень кредитного комітету, здійснює організаційні заходи по підготовці засідань кредитного комітету, повідомляє членів кредитного комітету про час і порядок денний засідання кредитного комітету.</w:t>
            </w:r>
          </w:p>
        </w:tc>
      </w:tr>
      <w:tr w:rsidR="00206C04" w:rsidTr="00FA1F64">
        <w:tc>
          <w:tcPr>
            <w:tcW w:w="9629" w:type="dxa"/>
            <w:shd w:val="clear" w:color="auto" w:fill="F4B083"/>
          </w:tcPr>
          <w:p w:rsidR="00206C04" w:rsidRPr="00FA1F64" w:rsidRDefault="00206C04" w:rsidP="00FA1F64">
            <w:pPr>
              <w:spacing w:after="0" w:line="240" w:lineRule="auto"/>
              <w:jc w:val="center"/>
              <w:rPr>
                <w:rFonts w:ascii="Times New Roman" w:hAnsi="Times New Roman" w:cs="Times New Roman"/>
                <w:b/>
                <w:sz w:val="24"/>
                <w:szCs w:val="24"/>
              </w:rPr>
            </w:pPr>
            <w:r w:rsidRPr="00FA1F64">
              <w:rPr>
                <w:rFonts w:ascii="Times New Roman" w:hAnsi="Times New Roman" w:cs="Times New Roman"/>
                <w:b/>
                <w:sz w:val="24"/>
                <w:szCs w:val="24"/>
              </w:rPr>
              <w:t>ІІІ. ДІЯЛЬНІСТЬ КРЕДИТНОГО КОМІТЕТУ</w:t>
            </w:r>
          </w:p>
        </w:tc>
      </w:tr>
      <w:tr w:rsidR="00206C04" w:rsidTr="00FA1F64">
        <w:tc>
          <w:tcPr>
            <w:tcW w:w="9629" w:type="dxa"/>
            <w:shd w:val="clear" w:color="auto" w:fill="FBE5D5"/>
          </w:tcPr>
          <w:p w:rsidR="00206C04" w:rsidRPr="00FA1F64" w:rsidRDefault="00206C04" w:rsidP="00FA1F64">
            <w:pPr>
              <w:spacing w:after="0" w:line="240" w:lineRule="auto"/>
              <w:rPr>
                <w:rFonts w:ascii="Times New Roman" w:hAnsi="Times New Roman" w:cs="Times New Roman"/>
                <w:b/>
                <w:sz w:val="24"/>
                <w:szCs w:val="24"/>
              </w:rPr>
            </w:pPr>
            <w:r w:rsidRPr="00FA1F64">
              <w:rPr>
                <w:rFonts w:ascii="Times New Roman" w:hAnsi="Times New Roman" w:cs="Times New Roman"/>
                <w:b/>
                <w:sz w:val="24"/>
                <w:szCs w:val="24"/>
              </w:rPr>
              <w:t xml:space="preserve">3.1. Діяльність кредитного комітету пов’язана з організацією проведення його засідань </w:t>
            </w:r>
          </w:p>
        </w:tc>
      </w:tr>
      <w:tr w:rsidR="00206C04" w:rsidTr="00FA1F64">
        <w:tc>
          <w:tcPr>
            <w:tcW w:w="9629" w:type="dxa"/>
          </w:tcPr>
          <w:p w:rsidR="00206C04" w:rsidRPr="00FA1F64" w:rsidRDefault="00206C04" w:rsidP="00FA1F64">
            <w:pPr>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Організаційною формою роботи кредитного комітету кредитної спілки є засідання, які проводяться з метою прийняття відповідних рішень. </w:t>
            </w:r>
          </w:p>
          <w:p w:rsidR="00206C04" w:rsidRPr="00FA1F64" w:rsidRDefault="00206C04" w:rsidP="00FA1F64">
            <w:pPr>
              <w:spacing w:after="0" w:line="240" w:lineRule="auto"/>
              <w:ind w:firstLine="709"/>
              <w:jc w:val="both"/>
              <w:rPr>
                <w:rFonts w:ascii="Times New Roman" w:hAnsi="Times New Roman" w:cs="Times New Roman"/>
                <w:color w:val="000000"/>
                <w:sz w:val="24"/>
                <w:szCs w:val="24"/>
                <w:highlight w:val="white"/>
              </w:rPr>
            </w:pPr>
            <w:r w:rsidRPr="00FA1F64">
              <w:rPr>
                <w:rFonts w:ascii="Times New Roman" w:hAnsi="Times New Roman" w:cs="Times New Roman"/>
                <w:color w:val="000000"/>
                <w:sz w:val="24"/>
                <w:szCs w:val="24"/>
                <w:highlight w:val="white"/>
              </w:rPr>
              <w:t>Засідання кредитного комітету кредитної спілки відбуваються у формі спільної присутності:</w:t>
            </w:r>
          </w:p>
          <w:p w:rsidR="00206C04" w:rsidRPr="00FA1F64" w:rsidRDefault="00206C04" w:rsidP="00FA1F64">
            <w:pPr>
              <w:spacing w:after="0" w:line="240" w:lineRule="auto"/>
              <w:ind w:firstLine="709"/>
              <w:jc w:val="both"/>
              <w:rPr>
                <w:rFonts w:ascii="Times New Roman" w:hAnsi="Times New Roman" w:cs="Times New Roman"/>
                <w:color w:val="000000"/>
                <w:sz w:val="24"/>
                <w:szCs w:val="24"/>
                <w:highlight w:val="white"/>
              </w:rPr>
            </w:pPr>
            <w:r w:rsidRPr="00FA1F64">
              <w:rPr>
                <w:rFonts w:ascii="Times New Roman" w:hAnsi="Times New Roman" w:cs="Times New Roman"/>
                <w:color w:val="000000"/>
                <w:sz w:val="24"/>
                <w:szCs w:val="24"/>
                <w:highlight w:val="white"/>
              </w:rPr>
              <w:t>- у визначеному місці для обговорення питань порядку денного та голосування;</w:t>
            </w:r>
          </w:p>
          <w:p w:rsidR="00206C04" w:rsidRPr="00FA1F64" w:rsidRDefault="00206C04" w:rsidP="00FA1F64">
            <w:pPr>
              <w:spacing w:after="0" w:line="240" w:lineRule="auto"/>
              <w:ind w:firstLine="709"/>
              <w:jc w:val="both"/>
              <w:rPr>
                <w:rFonts w:ascii="Times New Roman" w:hAnsi="Times New Roman" w:cs="Times New Roman"/>
                <w:color w:val="000000"/>
                <w:sz w:val="24"/>
                <w:szCs w:val="24"/>
                <w:highlight w:val="white"/>
              </w:rPr>
            </w:pPr>
            <w:r w:rsidRPr="00FA1F64">
              <w:rPr>
                <w:rFonts w:ascii="Times New Roman" w:hAnsi="Times New Roman" w:cs="Times New Roman"/>
                <w:color w:val="000000"/>
                <w:sz w:val="24"/>
                <w:szCs w:val="24"/>
                <w:highlight w:val="white"/>
              </w:rPr>
              <w:t>- за допомогою засобів дистанційного зв’язку, які забезпечують всім учасникам можливість чути, бачити один одного, спілкуватися між собою та ідентифікувати результати голосування.</w:t>
            </w:r>
          </w:p>
          <w:p w:rsidR="00206C04" w:rsidRPr="00FA1F64" w:rsidRDefault="00206C04" w:rsidP="00FA1F64">
            <w:pPr>
              <w:spacing w:after="0" w:line="240" w:lineRule="auto"/>
              <w:ind w:firstLine="709"/>
              <w:jc w:val="both"/>
              <w:rPr>
                <w:rFonts w:ascii="Times New Roman" w:hAnsi="Times New Roman" w:cs="Times New Roman"/>
                <w:sz w:val="24"/>
                <w:szCs w:val="24"/>
                <w:highlight w:val="white"/>
              </w:rPr>
            </w:pPr>
            <w:r w:rsidRPr="00FA1F64">
              <w:rPr>
                <w:rFonts w:ascii="Times New Roman" w:hAnsi="Times New Roman" w:cs="Times New Roman"/>
                <w:color w:val="000000"/>
                <w:sz w:val="24"/>
                <w:szCs w:val="24"/>
              </w:rPr>
              <w:t xml:space="preserve">У звітному періоді кредитним комітетом кредитної спілки було проведено </w:t>
            </w:r>
            <w:r w:rsidRPr="00FA1F64">
              <w:rPr>
                <w:rFonts w:ascii="Times New Roman" w:hAnsi="Times New Roman" w:cs="Times New Roman"/>
                <w:sz w:val="24"/>
                <w:szCs w:val="24"/>
              </w:rPr>
              <w:t>78 засідань</w:t>
            </w:r>
          </w:p>
          <w:p w:rsidR="00206C04" w:rsidRPr="00FA1F64" w:rsidRDefault="00206C04" w:rsidP="00FA1F64">
            <w:pPr>
              <w:widowControl w:val="0"/>
              <w:spacing w:after="0" w:line="240" w:lineRule="auto"/>
              <w:ind w:firstLine="567"/>
              <w:jc w:val="both"/>
              <w:rPr>
                <w:rFonts w:ascii="Times New Roman" w:hAnsi="Times New Roman" w:cs="Times New Roman"/>
                <w:sz w:val="24"/>
                <w:szCs w:val="24"/>
              </w:rPr>
            </w:pPr>
            <w:r w:rsidRPr="00FA1F64">
              <w:rPr>
                <w:rFonts w:ascii="Times New Roman" w:hAnsi="Times New Roman" w:cs="Times New Roman"/>
                <w:color w:val="000000"/>
                <w:sz w:val="24"/>
                <w:szCs w:val="24"/>
              </w:rPr>
              <w:t xml:space="preserve">Голова кредитного комітету Фегер О.В., заступник голови кредитного комітету Лукач Л.В. та  секретар кредитного комітету Тороній Н.В. приймали участь у </w:t>
            </w:r>
            <w:r w:rsidRPr="00FA1F64">
              <w:rPr>
                <w:rFonts w:ascii="Times New Roman" w:hAnsi="Times New Roman" w:cs="Times New Roman"/>
                <w:sz w:val="24"/>
                <w:szCs w:val="24"/>
              </w:rPr>
              <w:t>всіх засіданнях за винятком відпустки.</w:t>
            </w:r>
          </w:p>
          <w:p w:rsidR="00206C04" w:rsidRPr="00FA1F64" w:rsidRDefault="00206C04" w:rsidP="00FA1F64">
            <w:pPr>
              <w:widowControl w:val="0"/>
              <w:spacing w:after="0" w:line="240" w:lineRule="auto"/>
              <w:ind w:firstLine="567"/>
              <w:jc w:val="both"/>
              <w:rPr>
                <w:rFonts w:ascii="Times New Roman" w:hAnsi="Times New Roman" w:cs="Times New Roman"/>
                <w:color w:val="FF0000"/>
                <w:sz w:val="24"/>
                <w:szCs w:val="24"/>
              </w:rPr>
            </w:pPr>
            <w:r w:rsidRPr="00FA1F64">
              <w:rPr>
                <w:rFonts w:ascii="Times New Roman" w:hAnsi="Times New Roman" w:cs="Times New Roman"/>
                <w:color w:val="000000"/>
                <w:sz w:val="24"/>
                <w:szCs w:val="24"/>
              </w:rPr>
              <w:t xml:space="preserve">Присутність членів кредитного комітету на засіданнях в процентному відношенні становить від 85% до 95 %, що є високим показником. Кворум для прийняття рішень завжди наявний та становить 100%. Причини тимчасової відсутності членів кредитної спілки завжди є поважними, та можуть бути такими як перебування у службовому відрядженні, перебування у відпустці або на лікарняному. Головуючим на засіданнях кредитної спілки </w:t>
            </w:r>
            <w:r w:rsidRPr="00FA1F64">
              <w:rPr>
                <w:rFonts w:ascii="Times New Roman" w:hAnsi="Times New Roman" w:cs="Times New Roman"/>
                <w:sz w:val="24"/>
                <w:szCs w:val="24"/>
              </w:rPr>
              <w:t>Голова кредитного комітету Фегер О.В., окрім випадків її тимчасової відсутності, на період якої обов’язки покладалися на Лукач Л.В. заступника голови КК</w:t>
            </w:r>
          </w:p>
        </w:tc>
      </w:tr>
      <w:tr w:rsidR="00206C04" w:rsidTr="00FA1F64">
        <w:tc>
          <w:tcPr>
            <w:tcW w:w="9629" w:type="dxa"/>
            <w:shd w:val="clear" w:color="auto" w:fill="FBE5D5"/>
          </w:tcPr>
          <w:p w:rsidR="00206C04" w:rsidRPr="00FA1F64" w:rsidRDefault="00206C04" w:rsidP="00FA1F64">
            <w:pPr>
              <w:widowControl w:val="0"/>
              <w:spacing w:after="0" w:line="240" w:lineRule="auto"/>
              <w:jc w:val="both"/>
              <w:rPr>
                <w:rFonts w:ascii="Times New Roman" w:hAnsi="Times New Roman" w:cs="Times New Roman"/>
                <w:b/>
                <w:color w:val="000000"/>
                <w:sz w:val="24"/>
                <w:szCs w:val="24"/>
              </w:rPr>
            </w:pPr>
            <w:r w:rsidRPr="00FA1F64">
              <w:rPr>
                <w:rFonts w:ascii="Times New Roman" w:hAnsi="Times New Roman" w:cs="Times New Roman"/>
                <w:b/>
                <w:color w:val="000000"/>
                <w:sz w:val="24"/>
                <w:szCs w:val="24"/>
              </w:rPr>
              <w:t>3.2. Загальний опис прийнятих рішень</w:t>
            </w:r>
          </w:p>
        </w:tc>
      </w:tr>
      <w:tr w:rsidR="00206C04" w:rsidTr="00FA1F64">
        <w:tc>
          <w:tcPr>
            <w:tcW w:w="9629" w:type="dxa"/>
          </w:tcPr>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sz w:val="24"/>
                <w:szCs w:val="24"/>
              </w:rPr>
              <w:t>Протягом звітного 2024 року кредитним комітетом було проведено78 засідань. Основні питання, що розглядались на засіданнях кредитного комітету стосувались</w:t>
            </w:r>
            <w:r w:rsidRPr="00FA1F64">
              <w:rPr>
                <w:rFonts w:ascii="Times New Roman" w:hAnsi="Times New Roman" w:cs="Times New Roman"/>
                <w:color w:val="000000"/>
                <w:sz w:val="24"/>
                <w:szCs w:val="24"/>
              </w:rPr>
              <w:t xml:space="preserve"> розгляду заяв членів кредитної спілки про надання кредитів,  здійснення контролю якості кредитного портфеля, організації та здійснення заходів зі стягнення заборгованості за простроченими кредитами, вчинення заходів щодо забезпечення додержання учасниками кредитних правовідносин вимог законодавства України. </w:t>
            </w:r>
          </w:p>
          <w:p w:rsidR="00206C04" w:rsidRPr="00FA1F64" w:rsidRDefault="00206C04" w:rsidP="00FA1F64">
            <w:pPr>
              <w:spacing w:after="0" w:line="240" w:lineRule="auto"/>
              <w:ind w:right="2" w:firstLine="566"/>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Ухвалюючи рішення щодо надання кредиту, кредитний комітет аналізував інформацію та проводив всебічне вимірювання ризиків та враховував  чинники, зокрема, але не виключно, мету отримання кредиту та джерела його погашення, кредитну історію і поточну платоспроможність боржника, здійснював оцінку підприємницької діяльності - життєздатність бізнес-моделі юридичної особи та фізичної особи - суб’єкта господарювання, аналізував прийнятність та достатність забезпечення, а також можливість його реалізації, обговорював умови, що можуть забезпечувати обмеження збільшення в подальшому кредитного ризику. Члени кредитного комітету фокусувались на прогнозних даних щодо необхідної суми формування резервів під очікувані кредитні збитки та величини кредитного ризику на момент видачі кредиту. Ретельно оцінювалась репутація боржника та його здатність / готовність нести юридичну відповідальність і співпрацювати з кредитною спілкою з усіх питань, що можуть виникати протягом періоду користування кредитом.</w:t>
            </w:r>
          </w:p>
          <w:p w:rsidR="00206C04" w:rsidRPr="00FA1F64" w:rsidRDefault="00206C04" w:rsidP="00FA1F64">
            <w:pPr>
              <w:spacing w:after="0" w:line="240" w:lineRule="auto"/>
              <w:rPr>
                <w:rFonts w:ascii="Times New Roman" w:hAnsi="Times New Roman" w:cs="Times New Roman"/>
                <w:b/>
                <w:sz w:val="24"/>
                <w:szCs w:val="24"/>
              </w:rPr>
            </w:pPr>
            <w:bookmarkStart w:id="0" w:name="_GoBack"/>
            <w:bookmarkEnd w:id="0"/>
          </w:p>
        </w:tc>
      </w:tr>
      <w:tr w:rsidR="00206C04" w:rsidTr="00FA1F64">
        <w:tc>
          <w:tcPr>
            <w:tcW w:w="9629" w:type="dxa"/>
            <w:shd w:val="clear" w:color="auto" w:fill="FBE5D5"/>
          </w:tcPr>
          <w:p w:rsidR="00206C04" w:rsidRPr="00FA1F64" w:rsidRDefault="00206C04" w:rsidP="00FA1F64">
            <w:pPr>
              <w:widowControl w:val="0"/>
              <w:spacing w:after="0" w:line="240" w:lineRule="auto"/>
              <w:jc w:val="both"/>
              <w:rPr>
                <w:rFonts w:ascii="Times New Roman" w:hAnsi="Times New Roman" w:cs="Times New Roman"/>
                <w:b/>
                <w:color w:val="000000"/>
                <w:sz w:val="24"/>
                <w:szCs w:val="24"/>
              </w:rPr>
            </w:pPr>
            <w:r w:rsidRPr="00FA1F64">
              <w:rPr>
                <w:rFonts w:ascii="Times New Roman" w:hAnsi="Times New Roman" w:cs="Times New Roman"/>
                <w:b/>
                <w:color w:val="000000"/>
                <w:sz w:val="24"/>
                <w:szCs w:val="24"/>
              </w:rPr>
              <w:t>3.3. Оцінка результатів діяльності кредитного комітету</w:t>
            </w:r>
          </w:p>
        </w:tc>
      </w:tr>
      <w:tr w:rsidR="00206C04" w:rsidTr="00FA1F64">
        <w:tc>
          <w:tcPr>
            <w:tcW w:w="9629" w:type="dxa"/>
          </w:tcPr>
          <w:p w:rsidR="00206C04" w:rsidRPr="00FA1F64" w:rsidRDefault="00206C04" w:rsidP="00FA1F64">
            <w:pPr>
              <w:spacing w:after="0" w:line="240" w:lineRule="auto"/>
              <w:ind w:firstLine="680"/>
              <w:jc w:val="both"/>
              <w:rPr>
                <w:rFonts w:ascii="Times New Roman" w:hAnsi="Times New Roman" w:cs="Times New Roman"/>
                <w:b/>
                <w:color w:val="000000"/>
                <w:sz w:val="24"/>
                <w:szCs w:val="24"/>
              </w:rPr>
            </w:pPr>
            <w:r w:rsidRPr="00FA1F64">
              <w:rPr>
                <w:rFonts w:ascii="Times New Roman" w:hAnsi="Times New Roman" w:cs="Times New Roman"/>
                <w:color w:val="000000"/>
                <w:sz w:val="24"/>
                <w:szCs w:val="24"/>
              </w:rPr>
              <w:t xml:space="preserve">Кредитний комітет ухвалюючи рішення щодо наданні кредитів дотримувався принципів, зокрема, але невиключно,  клієнтоорієнтованості, економічної ефективності, ідентифікації джерел погашення боргу, платності, зворотності та моніторингу кредитних операцій. </w:t>
            </w:r>
          </w:p>
          <w:p w:rsidR="00206C04" w:rsidRPr="00FA1F64" w:rsidRDefault="00206C04" w:rsidP="00FA1F64">
            <w:pPr>
              <w:spacing w:after="0" w:line="240" w:lineRule="auto"/>
              <w:ind w:right="2" w:firstLine="566"/>
              <w:jc w:val="both"/>
              <w:rPr>
                <w:rFonts w:ascii="Times New Roman" w:hAnsi="Times New Roman" w:cs="Times New Roman"/>
                <w:sz w:val="24"/>
                <w:szCs w:val="24"/>
              </w:rPr>
            </w:pPr>
            <w:r w:rsidRPr="00FA1F64">
              <w:rPr>
                <w:rFonts w:ascii="Times New Roman" w:hAnsi="Times New Roman" w:cs="Times New Roman"/>
                <w:sz w:val="24"/>
                <w:szCs w:val="24"/>
              </w:rPr>
              <w:t>Станом на 31.12.2024 року кредитний портфель становить 6038133,61грн, прострочений кредитний портфель становить 1027358,77грн, що порівняно з 31.12.2023 року має позитивну динаміку. Протягом звітного року кредитною спілкою видано кредитів на загальну суму 3492970,00 грн, що порівняно з 2023 року  на 24,4 % більше. Завдяки проведенню акцій, що ініціювалась членами кредитного комітету, кредитний портфель у період проведення акції виріс на 0,7 млн. Протягом 2024 року здійснювалось погашення заборгованості на загальну суму 3980684,39 грн.</w:t>
            </w:r>
          </w:p>
          <w:p w:rsidR="00206C04" w:rsidRPr="00FA1F64" w:rsidRDefault="00206C04" w:rsidP="00FA1F64">
            <w:pPr>
              <w:spacing w:after="0" w:line="240" w:lineRule="auto"/>
              <w:ind w:firstLine="709"/>
              <w:jc w:val="both"/>
              <w:rPr>
                <w:rFonts w:ascii="Times New Roman" w:hAnsi="Times New Roman" w:cs="Times New Roman"/>
                <w:color w:val="FF0000"/>
                <w:sz w:val="24"/>
                <w:szCs w:val="24"/>
              </w:rPr>
            </w:pPr>
            <w:r w:rsidRPr="00FA1F64">
              <w:rPr>
                <w:rFonts w:ascii="Times New Roman" w:hAnsi="Times New Roman" w:cs="Times New Roman"/>
                <w:sz w:val="24"/>
                <w:szCs w:val="24"/>
              </w:rPr>
              <w:t xml:space="preserve">За 2024 рік </w:t>
            </w:r>
            <w:r w:rsidRPr="00FA1F64">
              <w:rPr>
                <w:rFonts w:ascii="Times New Roman" w:hAnsi="Times New Roman" w:cs="Times New Roman"/>
                <w:color w:val="000000"/>
                <w:sz w:val="24"/>
                <w:szCs w:val="24"/>
              </w:rPr>
              <w:t xml:space="preserve">порівняно з 2023 роком збільшився обсяг виданих кредитів, що свідчить про успішну стратегію залучення членів/клієнтів та зростання бізнесу, при цьому зазначене зростання супроводжувалося підтриманням та покращенням якості кредитного портфеля. У звітному році відбулось зниження рівня проблемних кредитів, тобто частка непрацюючих кредитів у загальному портфелі зменшилася, що свідчить про покращення якості кредитного аналізу та моніторингу </w:t>
            </w:r>
            <w:r w:rsidRPr="00FA1F64">
              <w:rPr>
                <w:rFonts w:ascii="Times New Roman" w:hAnsi="Times New Roman" w:cs="Times New Roman"/>
                <w:color w:val="FF0000"/>
                <w:sz w:val="24"/>
                <w:szCs w:val="24"/>
              </w:rPr>
              <w:t>.</w:t>
            </w:r>
          </w:p>
          <w:p w:rsidR="00206C04" w:rsidRPr="00FA1F64" w:rsidRDefault="00206C04" w:rsidP="00FA1F64">
            <w:pPr>
              <w:spacing w:after="0" w:line="240" w:lineRule="auto"/>
              <w:ind w:firstLine="709"/>
              <w:jc w:val="both"/>
              <w:rPr>
                <w:rFonts w:ascii="Times New Roman" w:hAnsi="Times New Roman" w:cs="Times New Roman"/>
                <w:color w:val="000000"/>
                <w:sz w:val="24"/>
                <w:szCs w:val="24"/>
                <w:highlight w:val="white"/>
              </w:rPr>
            </w:pPr>
            <w:r w:rsidRPr="00FA1F64">
              <w:rPr>
                <w:rFonts w:ascii="Times New Roman" w:hAnsi="Times New Roman" w:cs="Times New Roman"/>
                <w:color w:val="FF0000"/>
                <w:sz w:val="24"/>
                <w:szCs w:val="24"/>
              </w:rPr>
              <w:t xml:space="preserve"> </w:t>
            </w:r>
            <w:r w:rsidRPr="00FA1F64">
              <w:rPr>
                <w:rFonts w:ascii="Times New Roman" w:hAnsi="Times New Roman" w:cs="Times New Roman"/>
                <w:color w:val="000000"/>
                <w:sz w:val="24"/>
                <w:szCs w:val="24"/>
              </w:rPr>
              <w:t xml:space="preserve">З огляду на зовнішні обставини, такі як тривалість та інтенсивність війни, що безумовно, вплинуло на попит з кредитування, роботу кредитного комітету можна визнати професійною, позитивною та якісною. Порушень законодавства та внутрішніх документів кредитної спілки, а також конфлікту інтересів при прийнятті рішень не виявлено. Члени кредитного комітету діяли в інтересах кредитної спілки, відповідально ставились до виконання своїх обов’язків, прийняття рішення відбувалось в межах своїх повноважень, </w:t>
            </w:r>
            <w:bookmarkStart w:id="1" w:name="bookmark=id.nh88llk4aud7" w:colFirst="0" w:colLast="0"/>
            <w:bookmarkEnd w:id="1"/>
            <w:r w:rsidRPr="00FA1F64">
              <w:rPr>
                <w:rFonts w:ascii="Times New Roman" w:hAnsi="Times New Roman" w:cs="Times New Roman"/>
                <w:color w:val="000000"/>
                <w:sz w:val="24"/>
                <w:szCs w:val="24"/>
              </w:rPr>
              <w:t>службове становище не використовували у власних інтересах</w:t>
            </w:r>
            <w:bookmarkStart w:id="2" w:name="bookmark=id.su9huiwls099" w:colFirst="0" w:colLast="0"/>
            <w:bookmarkEnd w:id="2"/>
            <w:r w:rsidRPr="00FA1F64">
              <w:rPr>
                <w:rFonts w:ascii="Times New Roman" w:hAnsi="Times New Roman" w:cs="Times New Roman"/>
                <w:color w:val="000000"/>
                <w:sz w:val="24"/>
                <w:szCs w:val="24"/>
              </w:rPr>
              <w:t>, фактів щодо</w:t>
            </w:r>
            <w:r w:rsidRPr="00FA1F64">
              <w:rPr>
                <w:rFonts w:ascii="Times New Roman" w:hAnsi="Times New Roman" w:cs="Times New Roman"/>
                <w:color w:val="000000"/>
                <w:sz w:val="24"/>
                <w:szCs w:val="24"/>
                <w:highlight w:val="white"/>
              </w:rPr>
              <w:t xml:space="preserve"> розголошення чи використання з вигодою для себе чи для третіх осіб інформації, що становить таємницю фінансової послуги, яка стала їм відома у зв’язку з виконанням службових обов’язків, не виявлено.</w:t>
            </w:r>
          </w:p>
          <w:p w:rsidR="00206C04" w:rsidRPr="00FA1F64" w:rsidRDefault="00206C04" w:rsidP="00FA1F64">
            <w:pPr>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333333"/>
                <w:sz w:val="24"/>
                <w:szCs w:val="24"/>
                <w:highlight w:val="white"/>
              </w:rPr>
              <w:t xml:space="preserve">Протягом звітного періоду кредитною спілкою було дотримано пруденційних нормативів, що встановлені Національним банком України. У 2024 року до кредитної спілки не були застосовані органами державної влади заходи впливу. </w:t>
            </w:r>
          </w:p>
        </w:tc>
      </w:tr>
      <w:tr w:rsidR="00206C04" w:rsidTr="00FA1F64">
        <w:tc>
          <w:tcPr>
            <w:tcW w:w="9629" w:type="dxa"/>
            <w:shd w:val="clear" w:color="auto" w:fill="FBE5D5"/>
          </w:tcPr>
          <w:p w:rsidR="00206C04" w:rsidRPr="00FA1F64" w:rsidRDefault="00206C04" w:rsidP="00FA1F64">
            <w:pPr>
              <w:widowControl w:val="0"/>
              <w:spacing w:after="0" w:line="240" w:lineRule="auto"/>
              <w:jc w:val="both"/>
              <w:rPr>
                <w:rFonts w:ascii="Times New Roman" w:hAnsi="Times New Roman" w:cs="Times New Roman"/>
                <w:b/>
                <w:color w:val="000000"/>
                <w:sz w:val="24"/>
                <w:szCs w:val="24"/>
                <w:highlight w:val="white"/>
              </w:rPr>
            </w:pPr>
            <w:r w:rsidRPr="00FA1F64">
              <w:rPr>
                <w:rFonts w:ascii="Times New Roman" w:hAnsi="Times New Roman" w:cs="Times New Roman"/>
                <w:b/>
                <w:color w:val="000000"/>
                <w:sz w:val="24"/>
                <w:szCs w:val="24"/>
              </w:rPr>
              <w:t xml:space="preserve">3.4. Оцінка діяльності складу кредитного комітету, компетенції та ефективності діяльності кожного з членів кредитного комітету, </w:t>
            </w:r>
            <w:r w:rsidRPr="00FA1F64">
              <w:rPr>
                <w:rFonts w:ascii="Times New Roman" w:hAnsi="Times New Roman" w:cs="Times New Roman"/>
                <w:b/>
                <w:color w:val="000000"/>
                <w:sz w:val="24"/>
                <w:szCs w:val="24"/>
                <w:shd w:val="clear" w:color="auto" w:fill="FBE5D5"/>
              </w:rPr>
              <w:t>включаючи кваліфікаційні вимог.</w:t>
            </w:r>
          </w:p>
        </w:tc>
      </w:tr>
      <w:tr w:rsidR="00206C04" w:rsidTr="00FA1F64">
        <w:tc>
          <w:tcPr>
            <w:tcW w:w="9629" w:type="dxa"/>
          </w:tcPr>
          <w:p w:rsidR="00206C04" w:rsidRPr="00FA1F64" w:rsidRDefault="00206C04" w:rsidP="00FA1F64">
            <w:pPr>
              <w:widowControl w:val="0"/>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Правлінням кредитної спілки, що підтверджується було проведено оцінку діяльності складу кредитного комітету, як колегіального органу, так і кожного члена кредитного комітету за 2024 рік, з метою отримання інформації про ефективність діяльності кредитного комітету і членів кредитного комітету, відповідність їх роботи потребам кредитної спілки та виявлення напрямів, в яких діяльність кредитного комітету і членів кредитного комітету може бути поліпшена. </w:t>
            </w:r>
          </w:p>
          <w:p w:rsidR="00206C04" w:rsidRPr="00FA1F64" w:rsidRDefault="00206C04" w:rsidP="00FA1F64">
            <w:pPr>
              <w:widowControl w:val="0"/>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За результатами проведеної оцінки складу кредитного комітету кредитної спілки, як колегіального органу, зроблено наступні висновки: </w:t>
            </w:r>
          </w:p>
          <w:p w:rsidR="00206C04" w:rsidRPr="00FA1F64" w:rsidRDefault="00206C04" w:rsidP="00FA1F64">
            <w:pPr>
              <w:widowControl w:val="0"/>
              <w:numPr>
                <w:ilvl w:val="0"/>
                <w:numId w:val="1"/>
              </w:numPr>
              <w:spacing w:after="0" w:line="240" w:lineRule="auto"/>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Кредитний комітет складається з виняткових фахівців, кожен з яких є компетентним працівником.</w:t>
            </w:r>
          </w:p>
          <w:p w:rsidR="00206C04" w:rsidRPr="00FA1F64" w:rsidRDefault="00206C04" w:rsidP="00FA1F64">
            <w:pPr>
              <w:widowControl w:val="0"/>
              <w:numPr>
                <w:ilvl w:val="0"/>
                <w:numId w:val="1"/>
              </w:numPr>
              <w:spacing w:after="0" w:line="240" w:lineRule="auto"/>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Прийняття рішень кредитним комітетом, як колегіальним органом, здійснюється через призму ретельної оцінки ризиків.</w:t>
            </w:r>
          </w:p>
          <w:p w:rsidR="00206C04" w:rsidRPr="00FA1F64" w:rsidRDefault="00206C04" w:rsidP="00FA1F64">
            <w:pPr>
              <w:widowControl w:val="0"/>
              <w:numPr>
                <w:ilvl w:val="0"/>
                <w:numId w:val="1"/>
              </w:numPr>
              <w:spacing w:after="0" w:line="240" w:lineRule="auto"/>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Члени кредитного комітету розуміються на фінансовій дисципліні та можуть скласти орієнтовний прогноз платоспроможності боржників.</w:t>
            </w:r>
          </w:p>
          <w:p w:rsidR="00206C04" w:rsidRPr="00FA1F64" w:rsidRDefault="00206C04" w:rsidP="00FA1F64">
            <w:pPr>
              <w:widowControl w:val="0"/>
              <w:numPr>
                <w:ilvl w:val="0"/>
                <w:numId w:val="1"/>
              </w:numPr>
              <w:spacing w:after="0" w:line="240" w:lineRule="auto"/>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Члени кредитного комітету мають широке бачення ринку та глибоке розуміння бізнес-процесів сприяють прийняттю перспективних рішень.</w:t>
            </w:r>
          </w:p>
          <w:p w:rsidR="00206C04" w:rsidRPr="00FA1F64" w:rsidRDefault="00206C04" w:rsidP="00FA1F64">
            <w:pPr>
              <w:widowControl w:val="0"/>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З метою </w:t>
            </w:r>
            <w:r w:rsidRPr="00FA1F64">
              <w:rPr>
                <w:rFonts w:ascii="Times New Roman" w:hAnsi="Times New Roman" w:cs="Times New Roman"/>
                <w:b/>
                <w:color w:val="000000"/>
                <w:sz w:val="24"/>
                <w:szCs w:val="24"/>
              </w:rPr>
              <w:t>оцінки компетентності та ефективності кожного члена кредитної спілки</w:t>
            </w:r>
            <w:r w:rsidRPr="00FA1F64">
              <w:rPr>
                <w:rFonts w:ascii="Times New Roman" w:hAnsi="Times New Roman" w:cs="Times New Roman"/>
                <w:color w:val="000000"/>
                <w:sz w:val="24"/>
                <w:szCs w:val="24"/>
              </w:rPr>
              <w:t xml:space="preserve"> кредитної спілки проводилась індивідуальна оцінка діяльності членів кредитного комітету, за результатами якої встановлено:</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Голова кредитного комітету Фегер О.В. є компетентним та фаховим працівником, має належні професійний та освітній рівні,  володіє достатніми професійними знаннями,  має достатню кваліфікацію, ретельно та виважено підходить до виконання обов'язків Голови кредитного комітету здійснюючи це неупереджено та якісно. Ефективно керує роботою кредитного комітету кредитної спілки.</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Заступник голови КК, голова правління Лукач Л.В. – є компетентним та фаховим працівником, має належні професійний та освітній рівні,  володіє достатніми професійними знаннями,  має достатню кваліфікацію, ретельно та виважено підходить до виконання своїх обов'язків, здійснюючи це неупереджено та якісно. </w:t>
            </w:r>
          </w:p>
          <w:p w:rsidR="00206C04" w:rsidRPr="00FA1F64" w:rsidRDefault="00206C04" w:rsidP="00FA1F64">
            <w:pPr>
              <w:widowControl w:val="0"/>
              <w:spacing w:after="0" w:line="240" w:lineRule="auto"/>
              <w:ind w:firstLine="567"/>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  Секретар КК Тороній Н.В. – є компетентним та надійним працівником, має належні професійний та освітній рівні, ретельно та виважено підходить до виконання своїх обов'язків .</w:t>
            </w:r>
          </w:p>
          <w:p w:rsidR="00206C04" w:rsidRPr="00FA1F64" w:rsidRDefault="00206C04" w:rsidP="00FA1F64">
            <w:pPr>
              <w:widowControl w:val="0"/>
              <w:spacing w:after="0" w:line="240" w:lineRule="auto"/>
              <w:ind w:firstLine="709"/>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Відповідно до вимог законодавства за результатами перевірки відповідності кваліфікаційним вимогам Голови та членів кредитного комітету, було зроблено висновок про відповідність Голови та членів кредитної спілки кваліфікаційним вимогам в частині, які стосуються вимог щодо: </w:t>
            </w:r>
          </w:p>
          <w:p w:rsidR="00206C04" w:rsidRPr="00FA1F64" w:rsidRDefault="00206C04" w:rsidP="00FA1F64">
            <w:pPr>
              <w:widowControl w:val="0"/>
              <w:spacing w:after="0" w:line="240" w:lineRule="auto"/>
              <w:ind w:firstLine="709"/>
              <w:jc w:val="both"/>
              <w:rPr>
                <w:rFonts w:ascii="Times New Roman" w:hAnsi="Times New Roman" w:cs="Times New Roman"/>
                <w:color w:val="333333"/>
                <w:sz w:val="24"/>
                <w:szCs w:val="24"/>
                <w:highlight w:val="white"/>
              </w:rPr>
            </w:pPr>
            <w:r w:rsidRPr="00FA1F64">
              <w:rPr>
                <w:rFonts w:ascii="Times New Roman" w:hAnsi="Times New Roman" w:cs="Times New Roman"/>
                <w:b/>
                <w:color w:val="333333"/>
                <w:sz w:val="24"/>
                <w:szCs w:val="24"/>
                <w:highlight w:val="white"/>
              </w:rPr>
              <w:t xml:space="preserve">Бездоганної ділової репутації. </w:t>
            </w:r>
            <w:r w:rsidRPr="00FA1F64">
              <w:rPr>
                <w:rFonts w:ascii="Times New Roman" w:hAnsi="Times New Roman" w:cs="Times New Roman"/>
                <w:color w:val="333333"/>
                <w:sz w:val="24"/>
                <w:szCs w:val="24"/>
              </w:rPr>
              <w:t xml:space="preserve">У Голови та членів кредитного комітету наявна бездоганна ділова репутація, що характеризується </w:t>
            </w:r>
            <w:r w:rsidRPr="00FA1F64">
              <w:rPr>
                <w:rFonts w:ascii="Times New Roman" w:hAnsi="Times New Roman" w:cs="Times New Roman"/>
                <w:color w:val="000000"/>
                <w:sz w:val="24"/>
                <w:szCs w:val="24"/>
              </w:rPr>
              <w:t>відсутністю ознак небездоганної ділової репутації членів кредитного комітету, пов’язаними з дотриманням законодавства України та публічного порядку. Чл</w:t>
            </w:r>
            <w:r w:rsidRPr="00FA1F64">
              <w:rPr>
                <w:rFonts w:ascii="Times New Roman" w:hAnsi="Times New Roman" w:cs="Times New Roman"/>
                <w:color w:val="333333"/>
                <w:sz w:val="24"/>
                <w:szCs w:val="24"/>
              </w:rPr>
              <w:t>енами кредитного комітету не надавалась недостовірна інформація Національному банку, яка вплинула або могла вплинути на прийняття Національним банком рішення. Відсутні о</w:t>
            </w:r>
            <w:r w:rsidRPr="00FA1F64">
              <w:rPr>
                <w:rFonts w:ascii="Times New Roman" w:hAnsi="Times New Roman" w:cs="Times New Roman"/>
                <w:color w:val="333333"/>
                <w:sz w:val="24"/>
                <w:szCs w:val="24"/>
                <w:highlight w:val="white"/>
              </w:rPr>
              <w:t>знаки небездоганної ділової репутації членів кредитного комітету, пов’язаними з виконанням фінансових зобов’язань та пов’язаними з їх професійною діяльністю,</w:t>
            </w:r>
            <w:r w:rsidRPr="00FA1F64">
              <w:rPr>
                <w:rFonts w:ascii="Times New Roman" w:hAnsi="Times New Roman" w:cs="Times New Roman"/>
                <w:color w:val="333333"/>
                <w:sz w:val="24"/>
                <w:szCs w:val="24"/>
              </w:rPr>
              <w:t xml:space="preserve"> відсутні о</w:t>
            </w:r>
            <w:r w:rsidRPr="00FA1F64">
              <w:rPr>
                <w:rFonts w:ascii="Times New Roman" w:hAnsi="Times New Roman" w:cs="Times New Roman"/>
                <w:color w:val="333333"/>
                <w:sz w:val="24"/>
                <w:szCs w:val="24"/>
                <w:highlight w:val="white"/>
              </w:rPr>
              <w:t>знаки небездоганної ділової репутації члена кредитного комітету, пов’язаними з обійманням посад або володінням істотною участю у фінансовій установі, іноземній фінансовій установі, юридичній особі, яка мала право надавати фінансові послуги, операторі поштового зв’язку, надавачі обмежених платіжних послуг, колекторській компанії, в юридичній особі, щодо якої Національний банк прийняв рішення, що визначене в п.18 розділу III Положення про визнання належності послуги чи операції до фінансової / обмеженої платіжної послуги та виявлення здійснення безліцензійної діяльності на ринку небанківських фінансових послуг і платіжному ринку, затвердженого постановою Правління Національного банку України від 04.09.2024 №105, відсутність ознак небездоганної ділової репутації членів кредитного комітету, пов’язаних з функціонуванням платіжних систем, а також порушення вимог антикорупційного законодавства, законодавства з питань фінансового моніторингу, законодавства про фінансові послуги.</w:t>
            </w:r>
          </w:p>
          <w:p w:rsidR="00206C04" w:rsidRPr="00FA1F64" w:rsidRDefault="00206C04" w:rsidP="00FA1F64">
            <w:pPr>
              <w:widowControl w:val="0"/>
              <w:spacing w:after="0" w:line="240" w:lineRule="auto"/>
              <w:ind w:firstLine="709"/>
              <w:jc w:val="both"/>
              <w:rPr>
                <w:rFonts w:ascii="Times New Roman" w:hAnsi="Times New Roman" w:cs="Times New Roman"/>
                <w:color w:val="333333"/>
                <w:sz w:val="24"/>
                <w:szCs w:val="24"/>
                <w:highlight w:val="white"/>
              </w:rPr>
            </w:pPr>
            <w:r w:rsidRPr="00FA1F64">
              <w:rPr>
                <w:rFonts w:ascii="Times New Roman" w:hAnsi="Times New Roman" w:cs="Times New Roman"/>
                <w:b/>
                <w:color w:val="333333"/>
                <w:sz w:val="24"/>
                <w:szCs w:val="24"/>
                <w:highlight w:val="white"/>
              </w:rPr>
              <w:t>Професійної придатності.</w:t>
            </w:r>
            <w:r w:rsidRPr="00FA1F64">
              <w:rPr>
                <w:rFonts w:ascii="Times New Roman" w:hAnsi="Times New Roman" w:cs="Times New Roman"/>
                <w:color w:val="333333"/>
                <w:sz w:val="24"/>
                <w:szCs w:val="24"/>
              </w:rPr>
              <w:t xml:space="preserve"> У Голови та членів кредитного комітету наявна </w:t>
            </w:r>
            <w:r w:rsidRPr="00FA1F64">
              <w:rPr>
                <w:rFonts w:ascii="Times New Roman" w:hAnsi="Times New Roman" w:cs="Times New Roman"/>
                <w:color w:val="000000"/>
                <w:sz w:val="24"/>
                <w:szCs w:val="24"/>
              </w:rPr>
              <w:t>професійна придатність, що характеризується наявністю</w:t>
            </w:r>
            <w:r w:rsidRPr="00FA1F64">
              <w:rPr>
                <w:rFonts w:ascii="Times New Roman" w:hAnsi="Times New Roman" w:cs="Times New Roman"/>
                <w:color w:val="333333"/>
                <w:sz w:val="24"/>
                <w:szCs w:val="24"/>
              </w:rPr>
              <w:t xml:space="preserve"> повної цивільної дієздатності, вищої освіти, сукупності знань, професійного та управлінського досвіду в обсязі, потрібному для належного виконання посадових обов’язків в кредитній спілці, а також функціонального навантаження та сфери відповідальності такої особи, можливості приділяти достатньо часу для виконання покладених на них обов’язків, відсутність реальних або потенційних конфліктів інтересів, що можуть зашкодити належному виконанню ними своїх посадових обов’язків та не можуть бути врегульованими згідно з внутрішніми процедурами кредитної спілки щодо управління конфліктами інтересів, дотримання ними обмежень, визначених </w:t>
            </w:r>
            <w:r w:rsidRPr="00FA1F64">
              <w:rPr>
                <w:rFonts w:ascii="Times New Roman" w:hAnsi="Times New Roman" w:cs="Times New Roman"/>
                <w:color w:val="000000"/>
                <w:sz w:val="24"/>
                <w:szCs w:val="24"/>
              </w:rPr>
              <w:t>статтею 26 </w:t>
            </w:r>
            <w:r w:rsidRPr="00FA1F64">
              <w:rPr>
                <w:rFonts w:ascii="Times New Roman" w:hAnsi="Times New Roman" w:cs="Times New Roman"/>
                <w:color w:val="333333"/>
                <w:sz w:val="24"/>
                <w:szCs w:val="24"/>
              </w:rPr>
              <w:t>Закону України “Про запобігання корупції”, дотримання ними обмежень та заборон обіймання посад, визначених законодавством України. Голова кредитного комітету</w:t>
            </w:r>
            <w:r w:rsidRPr="00FA1F64">
              <w:rPr>
                <w:rFonts w:ascii="Times New Roman" w:hAnsi="Times New Roman" w:cs="Times New Roman"/>
                <w:color w:val="333333"/>
                <w:sz w:val="24"/>
                <w:szCs w:val="24"/>
                <w:highlight w:val="white"/>
              </w:rPr>
              <w:t xml:space="preserve"> кредитної спілки та член кредитного комітету  кредитної спілки, мають достатній досвід роботи у фінансовому секторі.</w:t>
            </w:r>
          </w:p>
          <w:p w:rsidR="00206C04" w:rsidRPr="00FA1F64" w:rsidRDefault="00206C04" w:rsidP="00FA1F64">
            <w:pPr>
              <w:widowControl w:val="0"/>
              <w:spacing w:after="0" w:line="240" w:lineRule="auto"/>
              <w:jc w:val="both"/>
              <w:rPr>
                <w:rFonts w:ascii="Times New Roman" w:hAnsi="Times New Roman" w:cs="Times New Roman"/>
                <w:color w:val="000000"/>
                <w:sz w:val="24"/>
                <w:szCs w:val="24"/>
              </w:rPr>
            </w:pPr>
            <w:r w:rsidRPr="00FA1F64">
              <w:rPr>
                <w:rFonts w:ascii="Times New Roman" w:hAnsi="Times New Roman" w:cs="Times New Roman"/>
                <w:color w:val="000000"/>
                <w:sz w:val="24"/>
                <w:szCs w:val="24"/>
              </w:rPr>
              <w:t xml:space="preserve">         Завдяки такому складу професійних та відданих своїй справі членів, кредитний комітет виконує свої функції на найвищому рівні, забезпечуючи ефективне та безпечне управління кредитними ризиками кредитної спілки.</w:t>
            </w:r>
          </w:p>
        </w:tc>
      </w:tr>
      <w:tr w:rsidR="00206C04" w:rsidTr="00FA1F64">
        <w:tc>
          <w:tcPr>
            <w:tcW w:w="9629" w:type="dxa"/>
            <w:shd w:val="clear" w:color="auto" w:fill="F7CBAC"/>
          </w:tcPr>
          <w:p w:rsidR="00206C04" w:rsidRPr="00FA1F64" w:rsidRDefault="00206C04" w:rsidP="00FA1F64">
            <w:pPr>
              <w:spacing w:after="0" w:line="240" w:lineRule="auto"/>
              <w:jc w:val="center"/>
              <w:rPr>
                <w:rFonts w:ascii="Times New Roman" w:hAnsi="Times New Roman" w:cs="Times New Roman"/>
                <w:b/>
                <w:sz w:val="24"/>
                <w:szCs w:val="24"/>
              </w:rPr>
            </w:pPr>
            <w:r w:rsidRPr="00FA1F64">
              <w:rPr>
                <w:rFonts w:ascii="Times New Roman" w:hAnsi="Times New Roman" w:cs="Times New Roman"/>
                <w:b/>
                <w:sz w:val="24"/>
                <w:szCs w:val="24"/>
              </w:rPr>
              <w:t>ІV. ОЦІНКА ВИКОНАННЯ ПОСТАВЛЕНИХ ЦІЛЕЙ ЗА 2024 РІК</w:t>
            </w:r>
          </w:p>
        </w:tc>
      </w:tr>
      <w:tr w:rsidR="00206C04" w:rsidTr="00FA1F64">
        <w:tc>
          <w:tcPr>
            <w:tcW w:w="9629" w:type="dxa"/>
          </w:tcPr>
          <w:p w:rsidR="00206C04" w:rsidRPr="00FA1F64" w:rsidRDefault="00206C04" w:rsidP="00FA1F64">
            <w:pPr>
              <w:spacing w:after="0" w:line="240" w:lineRule="auto"/>
              <w:ind w:firstLine="709"/>
              <w:jc w:val="both"/>
              <w:rPr>
                <w:rFonts w:ascii="Times New Roman" w:hAnsi="Times New Roman" w:cs="Times New Roman"/>
                <w:sz w:val="24"/>
                <w:szCs w:val="24"/>
              </w:rPr>
            </w:pPr>
            <w:r w:rsidRPr="00FA1F64">
              <w:rPr>
                <w:rFonts w:ascii="Times New Roman" w:hAnsi="Times New Roman" w:cs="Times New Roman"/>
                <w:sz w:val="24"/>
                <w:szCs w:val="24"/>
              </w:rPr>
              <w:t>Тривала війна має значний негативний вплив на кредитування, як безпосередньо на саму кредитну спілку, так і на інші фінансові установи країни. Дії пов’язані з військовою агресією росії проти України призводять до скорочення обсягів, зростання ризиків та зміни структури ринку. Для повноцінного відновлення необхідна стабілізація економічної ситуації та зменшення військової загрози.</w:t>
            </w:r>
          </w:p>
          <w:p w:rsidR="00206C04" w:rsidRPr="00FA1F64" w:rsidRDefault="00206C04" w:rsidP="00FA1F64">
            <w:pPr>
              <w:spacing w:after="0" w:line="240" w:lineRule="auto"/>
              <w:ind w:firstLine="709"/>
              <w:jc w:val="both"/>
              <w:rPr>
                <w:rFonts w:ascii="Times New Roman" w:hAnsi="Times New Roman" w:cs="Times New Roman"/>
                <w:sz w:val="24"/>
                <w:szCs w:val="24"/>
              </w:rPr>
            </w:pPr>
            <w:r w:rsidRPr="00FA1F64">
              <w:rPr>
                <w:rFonts w:ascii="Times New Roman" w:hAnsi="Times New Roman" w:cs="Times New Roman"/>
                <w:sz w:val="24"/>
                <w:szCs w:val="24"/>
              </w:rPr>
              <w:t xml:space="preserve"> Потри всі загрози і виклики, з якими стикається кредитна спілка, її кредитний комітет якісно виконував покладенні на нього повноваження.</w:t>
            </w:r>
          </w:p>
          <w:p w:rsidR="00206C04" w:rsidRPr="00FA1F64" w:rsidRDefault="00206C04" w:rsidP="00FA1F64">
            <w:pPr>
              <w:spacing w:after="0" w:line="240" w:lineRule="auto"/>
              <w:ind w:firstLine="709"/>
              <w:jc w:val="both"/>
              <w:rPr>
                <w:rFonts w:ascii="Times New Roman" w:hAnsi="Times New Roman" w:cs="Times New Roman"/>
                <w:sz w:val="24"/>
                <w:szCs w:val="24"/>
              </w:rPr>
            </w:pPr>
            <w:r w:rsidRPr="00FA1F64">
              <w:rPr>
                <w:rFonts w:ascii="Times New Roman" w:hAnsi="Times New Roman" w:cs="Times New Roman"/>
                <w:sz w:val="24"/>
                <w:szCs w:val="24"/>
              </w:rPr>
              <w:t>Вчасно та ретельно аналізувались кредитні заявки позичальників, здійснювалась оцінка кредитоспроможності, приймались рішення щодо вчинення  заходів пов’язаних з роботою по поверненню прострочених кредитів. До реалів сьогодення адаптувались діючи програми кредитування та розроблялись нові, які б були направлені на сьогоденні потреби споживачів послуг.</w:t>
            </w:r>
          </w:p>
        </w:tc>
      </w:tr>
    </w:tbl>
    <w:p w:rsidR="00206C04" w:rsidRDefault="00206C04">
      <w:pPr>
        <w:widowControl w:val="0"/>
        <w:spacing w:after="0" w:line="240" w:lineRule="auto"/>
        <w:jc w:val="both"/>
        <w:rPr>
          <w:rFonts w:ascii="Times New Roman" w:hAnsi="Times New Roman" w:cs="Times New Roman"/>
          <w:color w:val="000000"/>
          <w:sz w:val="24"/>
          <w:szCs w:val="24"/>
        </w:rPr>
      </w:pPr>
    </w:p>
    <w:p w:rsidR="00206C04" w:rsidRDefault="00206C04">
      <w:pPr>
        <w:spacing w:after="0" w:line="240" w:lineRule="auto"/>
        <w:rPr>
          <w:rFonts w:ascii="Times New Roman" w:hAnsi="Times New Roman" w:cs="Times New Roman"/>
          <w:b/>
          <w:color w:val="000000"/>
        </w:rPr>
      </w:pPr>
      <w:r>
        <w:rPr>
          <w:rFonts w:ascii="Times New Roman" w:hAnsi="Times New Roman" w:cs="Times New Roman"/>
          <w:b/>
          <w:color w:val="000000"/>
        </w:rPr>
        <w:t xml:space="preserve">Голова кредитного комітету </w:t>
      </w:r>
    </w:p>
    <w:p w:rsidR="00206C04" w:rsidRDefault="00206C04">
      <w:pPr>
        <w:spacing w:after="0" w:line="240" w:lineRule="auto"/>
        <w:rPr>
          <w:rFonts w:ascii="Times New Roman" w:hAnsi="Times New Roman" w:cs="Times New Roman"/>
          <w:b/>
          <w:color w:val="000000"/>
        </w:rPr>
      </w:pPr>
      <w:r>
        <w:rPr>
          <w:rFonts w:ascii="Times New Roman" w:hAnsi="Times New Roman" w:cs="Times New Roman"/>
          <w:b/>
          <w:color w:val="000000"/>
        </w:rPr>
        <w:t>ЗОКС "Бескид"                         _____________Оксана ФЕГЕР</w:t>
      </w:r>
    </w:p>
    <w:sectPr w:rsidR="00206C04" w:rsidSect="00007077">
      <w:pgSz w:w="11906" w:h="16838"/>
      <w:pgMar w:top="850" w:right="850" w:bottom="850" w:left="1417" w:header="708" w:footer="708"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B4F21"/>
    <w:multiLevelType w:val="multilevel"/>
    <w:tmpl w:val="C2DAD0E8"/>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0683"/>
    <w:rsid w:val="000034E5"/>
    <w:rsid w:val="00007077"/>
    <w:rsid w:val="000974FC"/>
    <w:rsid w:val="000F1BEA"/>
    <w:rsid w:val="00205222"/>
    <w:rsid w:val="00206C04"/>
    <w:rsid w:val="00BB0683"/>
    <w:rsid w:val="00CC36BC"/>
    <w:rsid w:val="00CD3FC4"/>
    <w:rsid w:val="00CD443A"/>
    <w:rsid w:val="00D13852"/>
    <w:rsid w:val="00FA1F64"/>
    <w:rsid w:val="00FD0CB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77"/>
    <w:pPr>
      <w:spacing w:after="160" w:line="259" w:lineRule="auto"/>
    </w:pPr>
  </w:style>
  <w:style w:type="paragraph" w:styleId="Heading1">
    <w:name w:val="heading 1"/>
    <w:basedOn w:val="Normal"/>
    <w:next w:val="Normal"/>
    <w:link w:val="Heading1Char"/>
    <w:uiPriority w:val="99"/>
    <w:qFormat/>
    <w:rsid w:val="00007077"/>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007077"/>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007077"/>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007077"/>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007077"/>
    <w:pPr>
      <w:keepNext/>
      <w:keepLines/>
      <w:spacing w:before="220" w:after="40"/>
      <w:outlineLvl w:val="4"/>
    </w:pPr>
    <w:rPr>
      <w:b/>
    </w:rPr>
  </w:style>
  <w:style w:type="paragraph" w:styleId="Heading6">
    <w:name w:val="heading 6"/>
    <w:basedOn w:val="Normal"/>
    <w:next w:val="Normal"/>
    <w:link w:val="Heading6Char"/>
    <w:uiPriority w:val="99"/>
    <w:qFormat/>
    <w:rsid w:val="00007077"/>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C6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A6C6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A6C6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A6C6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A6C6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A6C6E"/>
    <w:rPr>
      <w:rFonts w:asciiTheme="minorHAnsi" w:eastAsiaTheme="minorEastAsia" w:hAnsiTheme="minorHAnsi" w:cstheme="minorBidi"/>
      <w:b/>
      <w:bCs/>
    </w:rPr>
  </w:style>
  <w:style w:type="table" w:customStyle="1" w:styleId="TableNormal1">
    <w:name w:val="Table Normal1"/>
    <w:uiPriority w:val="99"/>
    <w:rsid w:val="00007077"/>
    <w:pPr>
      <w:spacing w:after="160" w:line="259"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007077"/>
    <w:pPr>
      <w:keepNext/>
      <w:keepLines/>
      <w:spacing w:before="480" w:after="120"/>
    </w:pPr>
    <w:rPr>
      <w:b/>
      <w:sz w:val="72"/>
      <w:szCs w:val="72"/>
    </w:rPr>
  </w:style>
  <w:style w:type="character" w:customStyle="1" w:styleId="TitleChar">
    <w:name w:val="Title Char"/>
    <w:basedOn w:val="DefaultParagraphFont"/>
    <w:link w:val="Title"/>
    <w:uiPriority w:val="10"/>
    <w:rsid w:val="00DA6C6E"/>
    <w:rPr>
      <w:rFonts w:asciiTheme="majorHAnsi" w:eastAsiaTheme="majorEastAsia" w:hAnsiTheme="majorHAnsi" w:cstheme="majorBidi"/>
      <w:b/>
      <w:bCs/>
      <w:kern w:val="28"/>
      <w:sz w:val="32"/>
      <w:szCs w:val="32"/>
    </w:rPr>
  </w:style>
  <w:style w:type="paragraph" w:customStyle="1" w:styleId="CM17">
    <w:name w:val="CM17"/>
    <w:basedOn w:val="Normal"/>
    <w:next w:val="Normal"/>
    <w:uiPriority w:val="99"/>
    <w:pPr>
      <w:widowControl w:val="0"/>
      <w:autoSpaceDE w:val="0"/>
      <w:autoSpaceDN w:val="0"/>
      <w:adjustRightInd w:val="0"/>
      <w:spacing w:after="323" w:line="240" w:lineRule="auto"/>
    </w:pPr>
    <w:rPr>
      <w:rFonts w:ascii="Times New Roman PS" w:eastAsia="Times New Roman" w:hAnsi="Times New Roman PS" w:cs="Times New Roman PS"/>
      <w:sz w:val="24"/>
      <w:szCs w:val="24"/>
      <w:lang w:val="ru-RU" w:eastAsia="ru-RU"/>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eastAsia="ar-SA" w:bidi="ar-SA"/>
    </w:rPr>
  </w:style>
  <w:style w:type="paragraph" w:styleId="NoSpacing">
    <w:name w:val="No Spacing"/>
    <w:uiPriority w:val="99"/>
    <w:qFormat/>
  </w:style>
  <w:style w:type="paragraph" w:customStyle="1" w:styleId="Default">
    <w:name w:val="Default"/>
    <w:uiPriority w:val="99"/>
    <w:pPr>
      <w:widowControl w:val="0"/>
      <w:autoSpaceDE w:val="0"/>
      <w:autoSpaceDN w:val="0"/>
      <w:adjustRightInd w:val="0"/>
    </w:pPr>
    <w:rPr>
      <w:rFonts w:ascii="Times New Roman PS" w:eastAsia="Times New Roman" w:hAnsi="Times New Roman PS" w:cs="Times New Roman PS"/>
      <w:color w:val="000000"/>
      <w:sz w:val="24"/>
      <w:szCs w:val="24"/>
      <w:lang w:val="ru-RU" w:eastAsia="ru-RU"/>
    </w:rPr>
  </w:style>
  <w:style w:type="paragraph" w:styleId="CommentSubject">
    <w:name w:val="annotation subject"/>
    <w:basedOn w:val="CommentText"/>
    <w:next w:val="CommentText"/>
    <w:link w:val="CommentSubjectChar"/>
    <w:uiPriority w:val="99"/>
    <w:semiHidden/>
    <w:pPr>
      <w:suppressAutoHyphens w:val="0"/>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locked/>
    <w:rPr>
      <w:b/>
      <w:bCs/>
    </w:rPr>
  </w:style>
  <w:style w:type="paragraph" w:customStyle="1" w:styleId="rvps2">
    <w:name w:val="rvps2"/>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rPr>
      <w:rFonts w:cs="Times New Roman"/>
      <w:color w:val="0000FF"/>
      <w:u w:val="single"/>
    </w:rPr>
  </w:style>
  <w:style w:type="character" w:customStyle="1" w:styleId="rvts46">
    <w:name w:val="rvts46"/>
    <w:basedOn w:val="DefaultParagraphFont"/>
    <w:uiPriority w:val="99"/>
    <w:rPr>
      <w:rFonts w:cs="Times New Roman"/>
    </w:rPr>
  </w:style>
  <w:style w:type="character" w:customStyle="1" w:styleId="rvts11">
    <w:name w:val="rvts11"/>
    <w:basedOn w:val="DefaultParagraphFont"/>
    <w:uiPriority w:val="99"/>
    <w:rPr>
      <w:rFonts w:cs="Times New Roman"/>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Pr>
      <w:rFonts w:cs="Times New Roman"/>
      <w:b/>
      <w:bCs/>
    </w:rPr>
  </w:style>
  <w:style w:type="paragraph" w:styleId="ListParagraph">
    <w:name w:val="List Paragraph"/>
    <w:aliases w:val="Normal bullet 2"/>
    <w:basedOn w:val="Normal"/>
    <w:link w:val="ListParagraphChar"/>
    <w:uiPriority w:val="99"/>
    <w:qFormat/>
    <w:pPr>
      <w:ind w:left="720"/>
      <w:contextualSpacing/>
    </w:pPr>
    <w:rPr>
      <w:rFonts w:cs="Times New Roman"/>
      <w:sz w:val="20"/>
      <w:szCs w:val="20"/>
      <w:lang w:val="en-US"/>
    </w:rPr>
  </w:style>
  <w:style w:type="character" w:customStyle="1" w:styleId="ListParagraphChar">
    <w:name w:val="List Paragraph Char"/>
    <w:aliases w:val="Normal bullet 2 Char"/>
    <w:link w:val="ListParagraph"/>
    <w:uiPriority w:val="99"/>
    <w:locked/>
    <w:rPr>
      <w:lang w:val="en-US"/>
    </w:rPr>
  </w:style>
  <w:style w:type="paragraph" w:styleId="Subtitle">
    <w:name w:val="Subtitle"/>
    <w:basedOn w:val="Normal"/>
    <w:next w:val="Normal"/>
    <w:link w:val="SubtitleChar"/>
    <w:uiPriority w:val="99"/>
    <w:qFormat/>
    <w:rsid w:val="00007077"/>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DA6C6E"/>
    <w:rPr>
      <w:rFonts w:asciiTheme="majorHAnsi" w:eastAsiaTheme="majorEastAsia" w:hAnsiTheme="majorHAnsi" w:cstheme="majorBidi"/>
      <w:sz w:val="24"/>
      <w:szCs w:val="24"/>
    </w:rPr>
  </w:style>
  <w:style w:type="table" w:customStyle="1" w:styleId="a">
    <w:name w:val="Стиль"/>
    <w:basedOn w:val="TableNormal1"/>
    <w:uiPriority w:val="99"/>
    <w:rsid w:val="00007077"/>
    <w:pPr>
      <w:spacing w:after="0" w:line="240" w:lineRule="auto"/>
    </w:pPr>
    <w:tblPr>
      <w:tblStyleRowBandSize w:val="1"/>
      <w:tblStyleColBandSize w:val="1"/>
      <w:tblCellMar>
        <w:top w:w="0" w:type="dxa"/>
        <w:left w:w="108" w:type="dxa"/>
        <w:bottom w:w="0" w:type="dxa"/>
        <w:right w:w="108" w:type="dxa"/>
      </w:tblCellMar>
    </w:tblPr>
  </w:style>
  <w:style w:type="table" w:customStyle="1" w:styleId="1">
    <w:name w:val="Стиль1"/>
    <w:basedOn w:val="TableNormal1"/>
    <w:uiPriority w:val="99"/>
    <w:rsid w:val="00007077"/>
    <w:pPr>
      <w:spacing w:after="0" w:line="240" w:lineRule="auto"/>
    </w:pPr>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rsid w:val="00003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034E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10696</Words>
  <Characters>6097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Говорущенко</dc:creator>
  <cp:keywords/>
  <dc:description/>
  <cp:lastModifiedBy>Лукач</cp:lastModifiedBy>
  <cp:revision>5</cp:revision>
  <dcterms:created xsi:type="dcterms:W3CDTF">2025-04-25T12:47:00Z</dcterms:created>
  <dcterms:modified xsi:type="dcterms:W3CDTF">2025-04-28T11:24:00Z</dcterms:modified>
</cp:coreProperties>
</file>