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70773D" w:rsidRPr="0070773D" w:rsidRDefault="0070773D" w:rsidP="0070773D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  <w:r w:rsidRPr="0070773D">
        <w:rPr>
          <w:rFonts w:ascii="Times New Roman" w:eastAsia="Times New Roman" w:hAnsi="Times New Roman" w:cs=";Times New Roman"/>
          <w:color w:val="000000"/>
          <w:sz w:val="28"/>
          <w:szCs w:val="28"/>
          <w:lang w:eastAsia="uk-UA"/>
        </w:rPr>
        <w:t>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(пункт 17 розділу ІІ)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істотні характеристики послуги із залучення коштів та банківських металів, що підлягають поверненню [ця інформація містить загальні умови залучення кредитною спілкою коштів споживачів на вклади (депозити) та не є пропозицією з надання цієї послуги]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I. Загальна інформація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Таблиця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інформації</w:t>
            </w:r>
          </w:p>
        </w:tc>
        <w:tc>
          <w:tcPr>
            <w:tcW w:w="5805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Інформація для заповнення кредитною спілкою</w:t>
            </w:r>
          </w:p>
        </w:tc>
      </w:tr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1. Інформація про кредитну спілку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5805" w:type="dxa"/>
          </w:tcPr>
          <w:p w:rsidR="0070773D" w:rsidRPr="0070773D" w:rsidRDefault="00F6208E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sz w:val="28"/>
              </w:rPr>
              <w:t>Закарпатська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обласна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кредитна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 xml:space="preserve">спілка </w:t>
            </w:r>
            <w:r w:rsidRPr="00F6208E">
              <w:rPr>
                <w:rFonts w:ascii="Times New Roman" w:hAnsi="Times New Roman" w:cs="Times New Roman"/>
                <w:spacing w:val="-2"/>
                <w:sz w:val="28"/>
              </w:rPr>
              <w:t>"Бескид"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і дата видачі ліцензії</w:t>
            </w:r>
          </w:p>
        </w:tc>
        <w:tc>
          <w:tcPr>
            <w:tcW w:w="5805" w:type="dxa"/>
          </w:tcPr>
          <w:p w:rsidR="00F6208E" w:rsidRPr="00F6208E" w:rsidRDefault="00F6208E" w:rsidP="00F620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Ліцензія від 18.03.2024 р. видана/переоформлена Національним банком України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0"/>
              <w:ind w:right="232"/>
              <w:rPr>
                <w:sz w:val="28"/>
              </w:rPr>
            </w:pPr>
            <w:r w:rsidRPr="00023845">
              <w:rPr>
                <w:sz w:val="28"/>
              </w:rPr>
              <w:t>88005,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Закарпатська</w:t>
            </w:r>
            <w:r w:rsidRPr="00023845">
              <w:rPr>
                <w:spacing w:val="-1"/>
                <w:sz w:val="28"/>
              </w:rPr>
              <w:t xml:space="preserve"> </w:t>
            </w:r>
            <w:r w:rsidRPr="00023845">
              <w:rPr>
                <w:sz w:val="28"/>
              </w:rPr>
              <w:t>обл.,</w:t>
            </w:r>
            <w:r w:rsidRPr="00023845">
              <w:rPr>
                <w:spacing w:val="2"/>
                <w:sz w:val="28"/>
              </w:rPr>
              <w:t xml:space="preserve"> </w:t>
            </w:r>
            <w:r w:rsidRPr="00023845">
              <w:rPr>
                <w:sz w:val="28"/>
              </w:rPr>
              <w:t>м.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Ужгород,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вул.</w:t>
            </w:r>
            <w:r w:rsidRPr="00023845">
              <w:rPr>
                <w:spacing w:val="-4"/>
                <w:sz w:val="28"/>
              </w:rPr>
              <w:t xml:space="preserve"> </w:t>
            </w:r>
            <w:proofErr w:type="spellStart"/>
            <w:r w:rsidRPr="00023845">
              <w:rPr>
                <w:sz w:val="28"/>
              </w:rPr>
              <w:t>Минайська</w:t>
            </w:r>
            <w:proofErr w:type="spellEnd"/>
            <w:r w:rsidRPr="00023845">
              <w:rPr>
                <w:sz w:val="28"/>
              </w:rPr>
              <w:t>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3/4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контактного(них) телефону(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  <w:proofErr w:type="spellEnd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7"/>
              <w:rPr>
                <w:rFonts w:ascii="Arial MT"/>
              </w:rPr>
            </w:pPr>
            <w:r w:rsidRPr="00023845">
              <w:rPr>
                <w:rFonts w:ascii="Arial MT"/>
              </w:rPr>
              <w:t>+380950071142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пошти</w:t>
            </w:r>
          </w:p>
        </w:tc>
        <w:tc>
          <w:tcPr>
            <w:tcW w:w="5805" w:type="dxa"/>
          </w:tcPr>
          <w:p w:rsidR="005E0E38" w:rsidRPr="00023845" w:rsidRDefault="00FF0988" w:rsidP="005E0E38">
            <w:pPr>
              <w:pStyle w:val="TableParagraph"/>
              <w:rPr>
                <w:sz w:val="28"/>
              </w:rPr>
            </w:pPr>
            <w:hyperlink r:id="rId4">
              <w:r w:rsidR="005E0E38" w:rsidRPr="00023845">
                <w:rPr>
                  <w:sz w:val="28"/>
                </w:rPr>
                <w:t>ks-beskid@ukr.net</w:t>
              </w:r>
            </w:hyperlink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Адреса офіційного 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вебсайта</w:t>
            </w:r>
            <w:proofErr w:type="spellEnd"/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rPr>
                <w:sz w:val="28"/>
              </w:rPr>
            </w:pPr>
            <w:r w:rsidRPr="00023845">
              <w:rPr>
                <w:sz w:val="28"/>
              </w:rPr>
              <w:t>https://ksbeskid.com.ua/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2. Основні умови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F92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Вклад строковий </w:t>
            </w:r>
            <w:r w:rsidR="00F920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(</w:t>
            </w:r>
            <w:r w:rsid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що</w:t>
            </w:r>
            <w:r w:rsidR="00F920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місячний</w:t>
            </w:r>
            <w:r w:rsid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на вклад (депозит), відсотків річних</w:t>
            </w:r>
          </w:p>
        </w:tc>
        <w:tc>
          <w:tcPr>
            <w:tcW w:w="5805" w:type="dxa"/>
          </w:tcPr>
          <w:p w:rsidR="0070773D" w:rsidRPr="0070773D" w:rsidRDefault="00751593" w:rsidP="00F92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="00F920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Строк вкладу (депозиту) від мінімального значення до максимального значення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або зазначення, що строк зберігання коштів не встановлюється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від 1 місяця до 18 місяців (включно)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Валюта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Гривня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Мінімальна сума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835B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мінімальний – 1000 (одна тисяча) гривень; - 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Строк, протягом якого споживач повинен розмістити суму коштів на вклад (депозит) з дня укладення договору, днів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 касу кредитної спілки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 день укладення договору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або шляхом безготівкового перерахування зазначених кошт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 на рахунок кредитної спілки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протягом трьох банківських днів з дня укладення Договору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додатка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таблиці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Спосіб внесення коштів: готівкою, у безготівковій формі</w:t>
            </w:r>
          </w:p>
        </w:tc>
        <w:tc>
          <w:tcPr>
            <w:tcW w:w="5805" w:type="dxa"/>
          </w:tcPr>
          <w:p w:rsidR="0070773D" w:rsidRPr="0070773D" w:rsidRDefault="00CD4A23" w:rsidP="00DB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готівкою, у безготівковій формі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поповнення вкладу (депозиту)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поповнення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Зарахування нарахованих процентів на вклад (депозит) на поповнення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права зняття частини суми вкладу (депозиту).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Повернення вкладу (депозиту) та нарахованих на нього процентів до спливу строку або до настання інших обставин, визначених договором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Так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та порядок, включно зі строком, повернення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відповідно до умов Договору упродовж </w:t>
            </w:r>
            <w:r w:rsidRPr="00DB76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 (семи) банківських днів</w:t>
            </w: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дати, вказаної кредитною спілкою як день розірвання Договору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Виплата процентів на вклад (депозит)</w:t>
            </w:r>
          </w:p>
        </w:tc>
        <w:tc>
          <w:tcPr>
            <w:tcW w:w="5805" w:type="dxa"/>
          </w:tcPr>
          <w:p w:rsidR="0070773D" w:rsidRPr="0070773D" w:rsidRDefault="0036036B" w:rsidP="00F920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що</w:t>
            </w:r>
            <w:r w:rsidR="00F9203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місячно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Порядок нарахування процентів на суму вкладу (депозиту): з дня, наступного за днем надходження до кредитної спілки грошових коштів, до дня, який передує дню повернення грошових коштів споживачу або дню їх спрямування (списання) на інші потреби за заявою споживача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Продовження строку дії вкладу (депозиту) з ініціативи / на вимогу окремо споживача та кредитної спілки згідно з умовами договору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унесення кредитною спілкою будь-яких змін до договору вкладу (депозиту) здійснюється лише за згодою споживача (сторони договору), якщо інше не встановлено договором або законодавством України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відповідно до 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3. Інформація про витрати споживача та вимоги до споживача</w:t>
            </w:r>
          </w:p>
        </w:tc>
      </w:tr>
      <w:tr w:rsidR="0070773D" w:rsidRPr="0070773D" w:rsidTr="00E355D9">
        <w:tc>
          <w:tcPr>
            <w:tcW w:w="562" w:type="dxa"/>
            <w:shd w:val="clear" w:color="auto" w:fill="auto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9066" w:type="dxa"/>
            <w:gridSpan w:val="2"/>
            <w:shd w:val="clear" w:color="auto" w:fill="auto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Платежі за супровідні послуги кредитної спілки, отримання яких є потрібним для укладення договору вкладу (депозиту):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платіж за розміщення вкладу (депозиту) (за наявності)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послуги, отримання яких є потрібним для укладення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</w:tbl>
    <w:p w:rsidR="0070773D" w:rsidRPr="0070773D" w:rsidRDefault="0070773D" w:rsidP="00DB7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Оподаткування доходів, отриманих від вкладних (депозитних) операцій:</w:t>
            </w:r>
          </w:p>
        </w:tc>
      </w:tr>
      <w:tr w:rsidR="00FF0988" w:rsidRPr="0070773D" w:rsidTr="00DB7651">
        <w:tc>
          <w:tcPr>
            <w:tcW w:w="562" w:type="dxa"/>
            <w:vAlign w:val="center"/>
          </w:tcPr>
          <w:p w:rsidR="00FF0988" w:rsidRPr="0070773D" w:rsidRDefault="00FF0988" w:rsidP="00FF0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 w:colFirst="2" w:colLast="2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261" w:type="dxa"/>
            <w:vAlign w:val="center"/>
          </w:tcPr>
          <w:p w:rsidR="00FF0988" w:rsidRPr="0070773D" w:rsidRDefault="00FF0988" w:rsidP="00FF09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5805" w:type="dxa"/>
          </w:tcPr>
          <w:p w:rsidR="00FF0988" w:rsidRPr="0070773D" w:rsidRDefault="00FF0988" w:rsidP="00FF09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FF0988" w:rsidRPr="0070773D" w:rsidTr="00DB7651">
        <w:tc>
          <w:tcPr>
            <w:tcW w:w="562" w:type="dxa"/>
            <w:vAlign w:val="center"/>
          </w:tcPr>
          <w:p w:rsidR="00FF0988" w:rsidRPr="0070773D" w:rsidRDefault="00FF0988" w:rsidP="00FF09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261" w:type="dxa"/>
            <w:vAlign w:val="center"/>
          </w:tcPr>
          <w:p w:rsidR="00FF0988" w:rsidRPr="0070773D" w:rsidRDefault="00FF0988" w:rsidP="00FF09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військовий збір</w:t>
            </w:r>
          </w:p>
        </w:tc>
        <w:tc>
          <w:tcPr>
            <w:tcW w:w="5805" w:type="dxa"/>
          </w:tcPr>
          <w:p w:rsidR="00FF0988" w:rsidRPr="0070773D" w:rsidRDefault="00FF0988" w:rsidP="00FF098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>
              <w:t xml:space="preserve">- </w:t>
            </w:r>
            <w:r w:rsidRP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bookmarkEnd w:id="0"/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повернення вкладу (депозиту) на вимогу споживача до спливу строку або до настання інших обставин, визначених договором вкладу (депозиту):</w:t>
            </w:r>
          </w:p>
        </w:tc>
        <w:tc>
          <w:tcPr>
            <w:tcW w:w="5805" w:type="dxa"/>
          </w:tcPr>
          <w:p w:rsidR="0070773D" w:rsidRPr="0070773D" w:rsidRDefault="00751593" w:rsidP="00DB76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випадку дострокового розірвання Договору з ініціативи Вкладника кредитна спілка здійснює перерахунок суми нарахованих процентів на Вклад (депозит) Вкладника за процентною ставкою 2 %( два відсотка)річних за фактичний строк користування Вкладом (депозитом).</w:t>
            </w:r>
            <w:r>
              <w:t xml:space="preserve"> 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При цьому, різниця між фактично отриманими Вкладником процентами та нарахованими процентами за процентною ставкою 2 %( два відсотка)річних станом на дату повернення Вкладу (депозиту), на підставі здійсненого кредитною спілкою перерахунку повертається кредитній спілці Вкладником в день повернення Вкладу (депозиту).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дострокового розірвання договору вкладу (депозиту) на вимогу споживача можливе зменшення нарахування процентів на вклад (депозит) відповідно до умов договору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в разі дострокового розірвання договору вкладу (депозиту) на вимогу споживача, відсотків річних</w:t>
            </w:r>
          </w:p>
        </w:tc>
        <w:tc>
          <w:tcPr>
            <w:tcW w:w="5805" w:type="dxa"/>
          </w:tcPr>
          <w:p w:rsidR="0070773D" w:rsidRPr="0070773D" w:rsidRDefault="00751593" w:rsidP="007515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2 %( два відсотка)річних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75159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Відсутня можливість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несвоєчасного звернення споживача до кредитної спілки щодо повернення коштів, залучених за договором вкладу (депозиту)</w:t>
            </w:r>
          </w:p>
        </w:tc>
        <w:tc>
          <w:tcPr>
            <w:tcW w:w="5805" w:type="dxa"/>
          </w:tcPr>
          <w:p w:rsidR="00751593" w:rsidRPr="00751593" w:rsidRDefault="00751593" w:rsidP="007515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Вкладник не вимагає повернення суми Вкладу (депозиту) у зв’язку із закінченням строку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Договору, то Договір вважається припиненим з дати вказаної у п. 1.2. Договору. Вклад (депозит) знаходиться у кредитній спілці до звернення Вкладника за отриманням Вкладу (депозиту), при цьому кредитна спілка не здійснює нарахування процентів за такий період.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Попередження про випадки відповідно до Закону про кредитні спілки, коли кредитна спілка втрачає право на нарахування та виплату процентів на вклади (депозити), повернення вкладів (депозитів)</w:t>
            </w:r>
          </w:p>
        </w:tc>
        <w:tc>
          <w:tcPr>
            <w:tcW w:w="5805" w:type="dxa"/>
          </w:tcPr>
          <w:p w:rsidR="0036036B" w:rsidRPr="0036036B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заходу впливу до кредитної спілки у вигляді обмеження, зупинення чи припинення фінансової послуги із залучення коштів та банківських металів, що підлягають поверненню існує ймовірність несвоєчасного повернення вкладу.</w:t>
            </w:r>
          </w:p>
          <w:p w:rsidR="0070773D" w:rsidRPr="0070773D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заходів раннього втручання до кредитної спілки у вигляді тимчасової, в тому числі до усунення виявлених порушень, заборони залучати нові вклади (депозити) від членів кредитної спілки існує ймовірність ненадання фінансової послуги із залучення коштів та банківських металів, що підлягають поверненню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4. Подання споживачем звернення та терміни його розгляду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кредитної спілки: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контактних даних кредитної спілки зазначено в рядках 2, 4‒7  таблиці додатка до Положення 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 більше одного місяця з дня його надходження. 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 або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Національного банку: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687"/>
      </w:tblGrid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379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87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перелік контактних даних розміщено в розділі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“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Захист прав споживачів – Звернутися до Національного банку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сторінці офіційного Інтернет-представництва Національного банку.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більше одного місяця з дня його надходження.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днів, або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суду: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споживач звертається до судових органів у порядку, визначеному законодавством України (споживачі фінансових послуг звільняються від сплати судового збору за позовами, пов’язаними з порушенням їх прав як споживачів послуг)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AC6DEF" w:rsidRPr="0070773D" w:rsidRDefault="00AC6DEF" w:rsidP="0070773D"/>
    <w:sectPr w:rsidR="00AC6DEF" w:rsidRPr="00707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3D"/>
    <w:rsid w:val="0036036B"/>
    <w:rsid w:val="005E0E38"/>
    <w:rsid w:val="0070773D"/>
    <w:rsid w:val="00751593"/>
    <w:rsid w:val="00835B9A"/>
    <w:rsid w:val="00AC6DEF"/>
    <w:rsid w:val="00CD4A23"/>
    <w:rsid w:val="00DB7651"/>
    <w:rsid w:val="00F6208E"/>
    <w:rsid w:val="00F9203E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ED661-3539-4605-B8E3-26578055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5E0E38"/>
    <w:pPr>
      <w:widowControl w:val="0"/>
      <w:autoSpaceDE w:val="0"/>
      <w:autoSpaceDN w:val="0"/>
      <w:spacing w:before="55" w:after="0" w:line="240" w:lineRule="auto"/>
      <w:ind w:left="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-beskid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4996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2025-10-07T07:57:00Z</dcterms:created>
  <dcterms:modified xsi:type="dcterms:W3CDTF">2025-10-29T13:25:00Z</dcterms:modified>
</cp:coreProperties>
</file>