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84" w:rsidRDefault="00711184" w:rsidP="00711184">
      <w:pPr>
        <w:widowControl w:val="0"/>
        <w:shd w:val="clear" w:color="auto" w:fill="FFFFFF"/>
        <w:autoSpaceDE w:val="0"/>
        <w:autoSpaceDN w:val="0"/>
        <w:adjustRightInd w:val="0"/>
        <w:spacing w:after="0" w:line="240" w:lineRule="auto"/>
        <w:ind w:right="2" w:firstLine="567"/>
        <w:jc w:val="center"/>
        <w:rPr>
          <w:rFonts w:ascii="Times New Roman" w:eastAsia="Times New Roman" w:hAnsi="Times New Roman" w:cs="Times New Roman"/>
          <w:b/>
          <w:sz w:val="24"/>
          <w:szCs w:val="24"/>
          <w:highlight w:val="white"/>
          <w:lang w:eastAsia="ru-RU"/>
        </w:rPr>
      </w:pPr>
    </w:p>
    <w:p w:rsidR="00711184" w:rsidRDefault="00711184" w:rsidP="00711184">
      <w:pPr>
        <w:widowControl w:val="0"/>
        <w:shd w:val="clear" w:color="auto" w:fill="FFFFFF"/>
        <w:autoSpaceDE w:val="0"/>
        <w:autoSpaceDN w:val="0"/>
        <w:adjustRightInd w:val="0"/>
        <w:spacing w:after="0" w:line="240" w:lineRule="auto"/>
        <w:ind w:right="2" w:firstLine="567"/>
        <w:jc w:val="center"/>
        <w:rPr>
          <w:rFonts w:ascii="Times New Roman" w:eastAsia="Times New Roman" w:hAnsi="Times New Roman" w:cs="Times New Roman"/>
          <w:b/>
          <w:sz w:val="24"/>
          <w:szCs w:val="24"/>
          <w:highlight w:val="white"/>
          <w:lang w:eastAsia="ru-RU"/>
        </w:rPr>
      </w:pPr>
    </w:p>
    <w:p w:rsidR="00711184" w:rsidRDefault="00711184" w:rsidP="00711184">
      <w:pPr>
        <w:widowControl w:val="0"/>
        <w:shd w:val="clear" w:color="auto" w:fill="FFFFFF"/>
        <w:autoSpaceDE w:val="0"/>
        <w:autoSpaceDN w:val="0"/>
        <w:adjustRightInd w:val="0"/>
        <w:spacing w:after="0" w:line="240" w:lineRule="auto"/>
        <w:ind w:right="2" w:firstLine="567"/>
        <w:jc w:val="center"/>
        <w:rPr>
          <w:rFonts w:ascii="Times New Roman" w:eastAsia="Times New Roman" w:hAnsi="Times New Roman" w:cs="Times New Roman"/>
          <w:b/>
          <w:sz w:val="24"/>
          <w:szCs w:val="24"/>
          <w:highlight w:val="white"/>
          <w:lang w:eastAsia="ru-RU"/>
        </w:rPr>
      </w:pPr>
    </w:p>
    <w:p w:rsidR="00711184" w:rsidRPr="00711184" w:rsidRDefault="00711184" w:rsidP="00711184">
      <w:pPr>
        <w:widowControl w:val="0"/>
        <w:shd w:val="clear" w:color="auto" w:fill="FFFFFF"/>
        <w:autoSpaceDE w:val="0"/>
        <w:autoSpaceDN w:val="0"/>
        <w:adjustRightInd w:val="0"/>
        <w:spacing w:after="0" w:line="240" w:lineRule="auto"/>
        <w:ind w:right="2" w:firstLine="567"/>
        <w:jc w:val="center"/>
        <w:rPr>
          <w:rFonts w:ascii="Times New Roman" w:eastAsia="Times New Roman" w:hAnsi="Times New Roman" w:cs="Times New Roman"/>
          <w:b/>
          <w:sz w:val="28"/>
          <w:szCs w:val="28"/>
          <w:lang w:eastAsia="ru-RU"/>
        </w:rPr>
      </w:pPr>
      <w:r w:rsidRPr="00711184">
        <w:rPr>
          <w:rFonts w:ascii="Times New Roman" w:eastAsia="Times New Roman" w:hAnsi="Times New Roman" w:cs="Times New Roman"/>
          <w:b/>
          <w:sz w:val="28"/>
          <w:szCs w:val="28"/>
          <w:highlight w:val="white"/>
          <w:lang w:eastAsia="ru-RU"/>
        </w:rPr>
        <w:t xml:space="preserve">Включення особи до складу членів </w:t>
      </w:r>
      <w:r w:rsidRPr="00711184">
        <w:rPr>
          <w:rFonts w:ascii="Times New Roman" w:eastAsia="Times New Roman" w:hAnsi="Times New Roman" w:cs="Times New Roman"/>
          <w:b/>
          <w:sz w:val="28"/>
          <w:szCs w:val="28"/>
          <w:lang w:eastAsia="ru-RU"/>
        </w:rPr>
        <w:t xml:space="preserve">ЗОКС "Бескид" </w:t>
      </w:r>
    </w:p>
    <w:p w:rsidR="00711184" w:rsidRPr="00711184" w:rsidRDefault="00711184" w:rsidP="008D11C0">
      <w:pPr>
        <w:widowControl w:val="0"/>
        <w:shd w:val="clear" w:color="auto" w:fill="FFFFFF"/>
        <w:autoSpaceDE w:val="0"/>
        <w:autoSpaceDN w:val="0"/>
        <w:adjustRightInd w:val="0"/>
        <w:spacing w:after="0" w:line="240" w:lineRule="auto"/>
        <w:ind w:right="2"/>
        <w:jc w:val="both"/>
        <w:rPr>
          <w:rFonts w:ascii="Times New Roman" w:eastAsia="Times New Roman" w:hAnsi="Times New Roman" w:cs="Times New Roman"/>
          <w:b/>
          <w:sz w:val="24"/>
          <w:szCs w:val="24"/>
          <w:highlight w:val="white"/>
          <w:u w:val="single"/>
          <w:lang w:eastAsia="ru-RU"/>
        </w:rPr>
      </w:pPr>
      <w:bookmarkStart w:id="0" w:name="_GoBack"/>
      <w:bookmarkEnd w:id="0"/>
      <w:r w:rsidRPr="00711184">
        <w:rPr>
          <w:rFonts w:ascii="Times New Roman" w:eastAsia="Times New Roman" w:hAnsi="Times New Roman" w:cs="Times New Roman"/>
          <w:b/>
          <w:sz w:val="24"/>
          <w:szCs w:val="24"/>
          <w:highlight w:val="white"/>
          <w:u w:val="single"/>
          <w:lang w:eastAsia="ru-RU"/>
        </w:rPr>
        <w:t xml:space="preserve"> </w:t>
      </w:r>
      <w:r w:rsidRPr="00711184">
        <w:rPr>
          <w:rFonts w:ascii="Times New Roman" w:eastAsia="Times New Roman" w:hAnsi="Times New Roman" w:cs="Times New Roman"/>
          <w:b/>
          <w:sz w:val="24"/>
          <w:szCs w:val="24"/>
          <w:u w:val="single"/>
          <w:lang w:eastAsia="ru-RU"/>
        </w:rPr>
        <w:t>Набуття членства у кредитній спілці здійснюється за умови</w:t>
      </w:r>
      <w:r w:rsidRPr="00711184">
        <w:rPr>
          <w:rFonts w:ascii="Times New Roman" w:eastAsia="Times New Roman" w:hAnsi="Times New Roman" w:cs="Times New Roman"/>
          <w:b/>
          <w:sz w:val="24"/>
          <w:szCs w:val="24"/>
          <w:highlight w:val="white"/>
          <w:u w:val="single"/>
          <w:lang w:eastAsia="ru-RU"/>
        </w:rPr>
        <w:t>:</w:t>
      </w:r>
    </w:p>
    <w:p w:rsidR="00711184" w:rsidRPr="00711184" w:rsidRDefault="00711184" w:rsidP="00711184">
      <w:pPr>
        <w:widowControl w:val="0"/>
        <w:shd w:val="clear" w:color="auto" w:fill="FFFFFF"/>
        <w:autoSpaceDE w:val="0"/>
        <w:autoSpaceDN w:val="0"/>
        <w:adjustRightInd w:val="0"/>
        <w:spacing w:after="0" w:line="240" w:lineRule="auto"/>
        <w:ind w:right="2" w:firstLine="567"/>
        <w:jc w:val="both"/>
        <w:rPr>
          <w:rFonts w:ascii="Times New Roman" w:eastAsia="Times New Roman" w:hAnsi="Times New Roman" w:cs="Times New Roman"/>
          <w:sz w:val="24"/>
          <w:szCs w:val="24"/>
          <w:highlight w:val="white"/>
          <w:lang w:eastAsia="ru-RU"/>
        </w:rPr>
      </w:pPr>
    </w:p>
    <w:p w:rsidR="00711184" w:rsidRPr="00711184" w:rsidRDefault="00711184" w:rsidP="00711184">
      <w:pPr>
        <w:pStyle w:val="a3"/>
        <w:widowControl w:val="0"/>
        <w:numPr>
          <w:ilvl w:val="0"/>
          <w:numId w:val="1"/>
        </w:numPr>
        <w:shd w:val="clear" w:color="auto" w:fill="FFFFFF"/>
        <w:autoSpaceDE w:val="0"/>
        <w:autoSpaceDN w:val="0"/>
        <w:adjustRightInd w:val="0"/>
        <w:spacing w:after="0" w:line="240" w:lineRule="auto"/>
        <w:ind w:right="2"/>
        <w:rPr>
          <w:rFonts w:ascii="Times New Roman" w:eastAsia="Times New Roman" w:hAnsi="Times New Roman" w:cs="Times New Roman"/>
          <w:b/>
          <w:sz w:val="24"/>
          <w:szCs w:val="24"/>
          <w:lang w:eastAsia="ru-RU"/>
        </w:rPr>
      </w:pPr>
      <w:r w:rsidRPr="00711184">
        <w:rPr>
          <w:rFonts w:ascii="Times New Roman" w:eastAsia="Times New Roman" w:hAnsi="Times New Roman" w:cs="Times New Roman"/>
          <w:b/>
          <w:sz w:val="24"/>
          <w:szCs w:val="24"/>
          <w:highlight w:val="white"/>
          <w:lang w:eastAsia="ru-RU"/>
        </w:rPr>
        <w:t xml:space="preserve"> </w:t>
      </w:r>
      <w:r w:rsidRPr="00711184">
        <w:rPr>
          <w:rFonts w:ascii="Times New Roman" w:eastAsia="Times New Roman" w:hAnsi="Times New Roman" w:cs="Times New Roman"/>
          <w:b/>
          <w:sz w:val="24"/>
          <w:szCs w:val="24"/>
          <w:lang w:eastAsia="ru-RU"/>
        </w:rPr>
        <w:t xml:space="preserve">Відповідності ознаці членства, встановленій в </w:t>
      </w:r>
      <w:r>
        <w:rPr>
          <w:rFonts w:ascii="Times New Roman" w:eastAsia="Times New Roman" w:hAnsi="Times New Roman" w:cs="Times New Roman"/>
          <w:b/>
          <w:sz w:val="24"/>
          <w:szCs w:val="24"/>
          <w:lang w:eastAsia="ru-RU"/>
        </w:rPr>
        <w:t>Статуті</w:t>
      </w:r>
    </w:p>
    <w:p w:rsidR="00711184" w:rsidRPr="00711184" w:rsidRDefault="00711184" w:rsidP="00711184">
      <w:pPr>
        <w:widowControl w:val="0"/>
        <w:shd w:val="clear" w:color="auto" w:fill="FFFFFF"/>
        <w:tabs>
          <w:tab w:val="left" w:pos="9633"/>
        </w:tabs>
        <w:autoSpaceDE w:val="0"/>
        <w:autoSpaceDN w:val="0"/>
        <w:adjustRightInd w:val="0"/>
        <w:spacing w:after="0" w:line="240" w:lineRule="auto"/>
        <w:ind w:right="2" w:firstLine="567"/>
        <w:jc w:val="both"/>
        <w:rPr>
          <w:rFonts w:ascii="Times New Roman" w:eastAsia="Times New Roman" w:hAnsi="Times New Roman" w:cs="Times New Roman"/>
          <w:strike/>
          <w:color w:val="000000"/>
          <w:sz w:val="24"/>
          <w:szCs w:val="24"/>
          <w:lang w:eastAsia="ru-RU"/>
        </w:rPr>
      </w:pPr>
      <w:r w:rsidRPr="00711184">
        <w:rPr>
          <w:rFonts w:ascii="Times New Roman" w:eastAsia="Times New Roman" w:hAnsi="Times New Roman" w:cs="Times New Roman"/>
          <w:sz w:val="24"/>
          <w:szCs w:val="24"/>
          <w:lang w:eastAsia="ru-RU"/>
        </w:rPr>
        <w:t>Ознакою членства в кредитній спілці для фізичних осіб та/або фізичних осіб-підприємців є</w:t>
      </w:r>
      <w:bookmarkStart w:id="1" w:name="n27"/>
      <w:bookmarkEnd w:id="1"/>
      <w:r w:rsidRPr="00711184">
        <w:rPr>
          <w:rFonts w:ascii="Times New Roman" w:eastAsia="Times New Roman" w:hAnsi="Times New Roman" w:cs="Times New Roman"/>
          <w:sz w:val="24"/>
          <w:szCs w:val="24"/>
          <w:lang w:eastAsia="ru-RU"/>
        </w:rPr>
        <w:t xml:space="preserve"> територіальна ознака, тобто </w:t>
      </w:r>
      <w:r w:rsidRPr="00711184">
        <w:rPr>
          <w:rFonts w:ascii="Times New Roman" w:eastAsia="Times New Roman" w:hAnsi="Times New Roman" w:cs="Times New Roman"/>
          <w:color w:val="000000"/>
          <w:sz w:val="24"/>
          <w:szCs w:val="24"/>
          <w:lang w:eastAsia="ru-RU"/>
        </w:rPr>
        <w:t xml:space="preserve">проживання в межах тієї адміністративно-територіальної одиниці, в якій зареєстровано місцезнаходження кредитної спілки, </w:t>
      </w:r>
      <w:r w:rsidRPr="00711184">
        <w:rPr>
          <w:rFonts w:ascii="Times New Roman" w:eastAsia="Times New Roman" w:hAnsi="Times New Roman" w:cs="Times New Roman"/>
          <w:sz w:val="24"/>
          <w:szCs w:val="24"/>
          <w:lang w:eastAsia="ru-RU"/>
        </w:rPr>
        <w:t>а саме Закарпатська область</w:t>
      </w:r>
      <w:r w:rsidRPr="00711184">
        <w:rPr>
          <w:rFonts w:ascii="Times New Roman" w:eastAsia="Times New Roman" w:hAnsi="Times New Roman" w:cs="Times New Roman"/>
          <w:color w:val="000000"/>
          <w:sz w:val="24"/>
          <w:szCs w:val="24"/>
          <w:lang w:eastAsia="ru-RU"/>
        </w:rPr>
        <w:t xml:space="preserve"> та всіх суміжних з нею адміністративно-територіальних одиницях: Львівській та Івано-Франківській област</w:t>
      </w:r>
      <w:bookmarkStart w:id="2" w:name="n259"/>
      <w:bookmarkEnd w:id="2"/>
      <w:r w:rsidRPr="00711184">
        <w:rPr>
          <w:rFonts w:ascii="Times New Roman" w:eastAsia="Times New Roman" w:hAnsi="Times New Roman" w:cs="Times New Roman"/>
          <w:color w:val="000000"/>
          <w:sz w:val="24"/>
          <w:szCs w:val="24"/>
          <w:lang w:eastAsia="ru-RU"/>
        </w:rPr>
        <w:t>ях.</w:t>
      </w:r>
    </w:p>
    <w:p w:rsidR="00711184" w:rsidRPr="00711184" w:rsidRDefault="00711184" w:rsidP="00711184">
      <w:pPr>
        <w:widowControl w:val="0"/>
        <w:shd w:val="clear" w:color="auto" w:fill="FFFFFF"/>
        <w:tabs>
          <w:tab w:val="left" w:pos="9633"/>
        </w:tabs>
        <w:autoSpaceDE w:val="0"/>
        <w:autoSpaceDN w:val="0"/>
        <w:adjustRightInd w:val="0"/>
        <w:spacing w:after="0" w:line="240" w:lineRule="auto"/>
        <w:ind w:right="2" w:firstLine="567"/>
        <w:jc w:val="both"/>
        <w:rPr>
          <w:rFonts w:ascii="Times New Roman" w:eastAsia="Times New Roman" w:hAnsi="Times New Roman" w:cs="Times New Roman"/>
          <w:strike/>
          <w:color w:val="000000"/>
          <w:sz w:val="24"/>
          <w:szCs w:val="24"/>
          <w:lang w:eastAsia="ru-RU"/>
        </w:rPr>
      </w:pPr>
      <w:r>
        <w:rPr>
          <w:rFonts w:ascii="Times New Roman" w:eastAsia="Times New Roman" w:hAnsi="Times New Roman" w:cs="Times New Roman"/>
          <w:sz w:val="24"/>
          <w:szCs w:val="24"/>
          <w:lang w:eastAsia="ru-RU"/>
        </w:rPr>
        <w:t xml:space="preserve"> </w:t>
      </w:r>
      <w:r w:rsidRPr="00711184">
        <w:rPr>
          <w:rFonts w:ascii="Times New Roman" w:eastAsia="Times New Roman" w:hAnsi="Times New Roman" w:cs="Times New Roman"/>
          <w:sz w:val="24"/>
          <w:szCs w:val="24"/>
          <w:lang w:eastAsia="ru-RU"/>
        </w:rPr>
        <w:t xml:space="preserve"> Членами кредитної спілки можуть бути фізичні особи (громадяни України, іноземці та особи без громадянства, які постійно проживають на території України), фізичні особи - підприємці, які відповідають ознаці членства кредитної спілки, визначеній цим Статутом, а за умови дотримання вимог пункту 4.4. розділу </w:t>
      </w:r>
      <w:r w:rsidRPr="00711184">
        <w:rPr>
          <w:rFonts w:ascii="Times New Roman" w:eastAsia="Times New Roman" w:hAnsi="Times New Roman" w:cs="Times New Roman"/>
          <w:bCs/>
          <w:sz w:val="24"/>
          <w:szCs w:val="24"/>
          <w:lang w:eastAsia="ru-RU"/>
        </w:rPr>
        <w:t>IV</w:t>
      </w:r>
      <w:r w:rsidRPr="00711184">
        <w:rPr>
          <w:rFonts w:ascii="Times New Roman" w:eastAsia="Times New Roman" w:hAnsi="Times New Roman" w:cs="Times New Roman"/>
          <w:sz w:val="24"/>
          <w:szCs w:val="24"/>
          <w:lang w:eastAsia="ru-RU"/>
        </w:rPr>
        <w:t xml:space="preserve"> цього Статуту також:</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1) фермерські господарства;</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2) кооперативи;</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3) професійні спілки із статусом первинних або місцевих;</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4) релігійні організації;</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5) об’єднання співвласників багатоквартирних будинків;</w:t>
      </w:r>
    </w:p>
    <w:p w:rsidR="00711184" w:rsidRPr="00711184" w:rsidRDefault="00711184" w:rsidP="00711184">
      <w:pPr>
        <w:widowControl w:val="0"/>
        <w:autoSpaceDE w:val="0"/>
        <w:autoSpaceDN w:val="0"/>
        <w:adjustRightInd w:val="0"/>
        <w:spacing w:after="0" w:line="240" w:lineRule="auto"/>
        <w:ind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6) мікропідприємства.</w:t>
      </w:r>
    </w:p>
    <w:p w:rsidR="00711184" w:rsidRPr="00711184" w:rsidRDefault="00711184" w:rsidP="00711184">
      <w:pPr>
        <w:widowControl w:val="0"/>
        <w:autoSpaceDE w:val="0"/>
        <w:autoSpaceDN w:val="0"/>
        <w:adjustRightInd w:val="0"/>
        <w:spacing w:after="0" w:line="240" w:lineRule="auto"/>
        <w:ind w:right="2" w:firstLine="566"/>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711184">
        <w:rPr>
          <w:rFonts w:ascii="Times New Roman" w:eastAsia="Times New Roman" w:hAnsi="Times New Roman" w:cs="Times New Roman"/>
          <w:sz w:val="24"/>
          <w:szCs w:val="24"/>
          <w:u w:val="single"/>
          <w:lang w:eastAsia="ru-RU"/>
        </w:rPr>
        <w:t>.  Не можуть бути членами кредитної спілки фізичні особи, цивільна дієздатність яких обмежена судом, а також особи, які визнані судом недієздатними, особи, які відбувають покарання у вигляді позбавлення волі, або особи, які мають судимість за вчинення кримінальних правопорушень з корисливих мотивів або у сфері господарської діяльності, якщо ця судимість не погашена і не знята у встановленому законом порядку.</w:t>
      </w:r>
    </w:p>
    <w:p w:rsidR="00711184" w:rsidRPr="00711184" w:rsidRDefault="00711184" w:rsidP="00711184">
      <w:pPr>
        <w:widowControl w:val="0"/>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bookmarkStart w:id="3" w:name="n267"/>
      <w:bookmarkEnd w:id="3"/>
      <w:r w:rsidRPr="00711184">
        <w:rPr>
          <w:rFonts w:ascii="Times New Roman" w:eastAsia="Times New Roman" w:hAnsi="Times New Roman" w:cs="Times New Roman"/>
          <w:sz w:val="24"/>
          <w:szCs w:val="24"/>
          <w:lang w:eastAsia="ru-RU"/>
        </w:rPr>
        <w:t>Відсутність обставин, передбачених абзацом першим цього пункту, підтверджується особою у заяві про вступ до кредитної спілки.</w:t>
      </w:r>
    </w:p>
    <w:p w:rsidR="00711184" w:rsidRPr="00711184" w:rsidRDefault="00711184" w:rsidP="00711184">
      <w:pPr>
        <w:widowControl w:val="0"/>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 xml:space="preserve"> Юридичні особи можуть стати членами виключно тієї кредитної спілки, яка створена за територіальною ознакою, за умови що вони:</w:t>
      </w:r>
    </w:p>
    <w:p w:rsidR="00711184" w:rsidRPr="00711184" w:rsidRDefault="00711184" w:rsidP="00711184">
      <w:pPr>
        <w:shd w:val="clear" w:color="auto" w:fill="FFFFFF"/>
        <w:spacing w:after="0" w:line="240" w:lineRule="auto"/>
        <w:ind w:firstLine="566"/>
        <w:jc w:val="both"/>
        <w:rPr>
          <w:rFonts w:ascii="Times New Roman" w:eastAsia="Times New Roman" w:hAnsi="Times New Roman" w:cs="Times New Roman"/>
          <w:sz w:val="24"/>
          <w:szCs w:val="24"/>
          <w:lang w:eastAsia="ru-RU"/>
        </w:rPr>
      </w:pPr>
      <w:bookmarkStart w:id="4" w:name="n269"/>
      <w:bookmarkEnd w:id="4"/>
      <w:r w:rsidRPr="00711184">
        <w:rPr>
          <w:rFonts w:ascii="Times New Roman" w:eastAsia="Times New Roman" w:hAnsi="Times New Roman" w:cs="Times New Roman"/>
          <w:sz w:val="24"/>
          <w:szCs w:val="24"/>
          <w:lang w:eastAsia="ru-RU"/>
        </w:rPr>
        <w:t>1) мають місцезнаходження в межах адміністративно-територіальних одиниць, проживання на території яких є ознакою членства фізичних осіб у кредитній спілці;</w:t>
      </w:r>
    </w:p>
    <w:p w:rsidR="00711184" w:rsidRPr="00711184" w:rsidRDefault="00711184" w:rsidP="00711184">
      <w:pPr>
        <w:shd w:val="clear" w:color="auto" w:fill="FFFFFF"/>
        <w:spacing w:after="0" w:line="240" w:lineRule="auto"/>
        <w:ind w:firstLine="566"/>
        <w:jc w:val="both"/>
        <w:rPr>
          <w:rFonts w:ascii="Times New Roman" w:eastAsia="Times New Roman" w:hAnsi="Times New Roman" w:cs="Times New Roman"/>
          <w:sz w:val="24"/>
          <w:szCs w:val="24"/>
          <w:lang w:eastAsia="ru-RU"/>
        </w:rPr>
      </w:pPr>
      <w:bookmarkStart w:id="5" w:name="n270"/>
      <w:bookmarkEnd w:id="5"/>
      <w:r w:rsidRPr="00711184">
        <w:rPr>
          <w:rFonts w:ascii="Times New Roman" w:eastAsia="Times New Roman" w:hAnsi="Times New Roman" w:cs="Times New Roman"/>
          <w:sz w:val="24"/>
          <w:szCs w:val="24"/>
          <w:lang w:eastAsia="ru-RU"/>
        </w:rPr>
        <w:t>2) не перебувають у процесі припинення і щодо них не відкрито провадження у справі про банкрутство (неплатоспроможність);</w:t>
      </w:r>
    </w:p>
    <w:p w:rsidR="00711184" w:rsidRPr="00711184" w:rsidRDefault="00711184" w:rsidP="00711184">
      <w:pPr>
        <w:shd w:val="clear" w:color="auto" w:fill="FFFFFF"/>
        <w:spacing w:after="0" w:line="240" w:lineRule="auto"/>
        <w:ind w:firstLine="566"/>
        <w:jc w:val="both"/>
        <w:rPr>
          <w:rFonts w:ascii="Times New Roman" w:eastAsia="Times New Roman" w:hAnsi="Times New Roman" w:cs="Times New Roman"/>
          <w:sz w:val="24"/>
          <w:szCs w:val="24"/>
          <w:lang w:eastAsia="ru-RU"/>
        </w:rPr>
      </w:pPr>
      <w:bookmarkStart w:id="6" w:name="n271"/>
      <w:bookmarkEnd w:id="6"/>
      <w:r w:rsidRPr="00711184">
        <w:rPr>
          <w:rFonts w:ascii="Times New Roman" w:eastAsia="Times New Roman" w:hAnsi="Times New Roman" w:cs="Times New Roman"/>
          <w:sz w:val="24"/>
          <w:szCs w:val="24"/>
          <w:lang w:eastAsia="ru-RU"/>
        </w:rPr>
        <w:t xml:space="preserve">3) відповідають критеріям, визначеним абзацами </w:t>
      </w:r>
      <w:hyperlink r:id="rId5" w:anchor="n56" w:tgtFrame="_blank" w:history="1">
        <w:r w:rsidRPr="00711184">
          <w:rPr>
            <w:rFonts w:ascii="Times New Roman" w:eastAsia="Times New Roman" w:hAnsi="Times New Roman" w:cs="Times New Roman"/>
            <w:sz w:val="24"/>
            <w:szCs w:val="24"/>
            <w:lang w:eastAsia="ru-RU"/>
          </w:rPr>
          <w:t>другим - п’ятим</w:t>
        </w:r>
      </w:hyperlink>
      <w:r w:rsidRPr="00711184">
        <w:rPr>
          <w:rFonts w:ascii="Times New Roman" w:eastAsia="Times New Roman" w:hAnsi="Times New Roman" w:cs="Times New Roman"/>
          <w:sz w:val="24"/>
          <w:szCs w:val="24"/>
          <w:lang w:eastAsia="ru-RU"/>
        </w:rPr>
        <w:t xml:space="preserve"> частини другої статті 2 Закону України «Про бухгалтерський облік та фінансову звітність в Україні» (застосовується для мікропідприємств).</w:t>
      </w:r>
    </w:p>
    <w:p w:rsidR="00711184" w:rsidRPr="00711184" w:rsidRDefault="00711184" w:rsidP="00711184">
      <w:pPr>
        <w:widowControl w:val="0"/>
        <w:autoSpaceDE w:val="0"/>
        <w:autoSpaceDN w:val="0"/>
        <w:adjustRightInd w:val="0"/>
        <w:spacing w:after="0" w:line="240" w:lineRule="auto"/>
        <w:ind w:right="2" w:firstLine="570"/>
        <w:jc w:val="both"/>
        <w:rPr>
          <w:rFonts w:ascii="Times New Roman" w:eastAsia="Times New Roman" w:hAnsi="Times New Roman" w:cs="Times New Roman"/>
          <w:sz w:val="24"/>
          <w:szCs w:val="24"/>
          <w:highlight w:val="white"/>
          <w:lang w:eastAsia="ru-RU"/>
        </w:rPr>
      </w:pPr>
      <w:r w:rsidRPr="00711184">
        <w:rPr>
          <w:rFonts w:ascii="Times New Roman" w:eastAsia="Times New Roman" w:hAnsi="Times New Roman" w:cs="Times New Roman"/>
          <w:sz w:val="24"/>
          <w:szCs w:val="24"/>
          <w:highlight w:val="white"/>
          <w:lang w:eastAsia="ru-RU"/>
        </w:rPr>
        <w:t>Члени кредитної спілки не відповідають за зобов’язаннями кредитної спілки і несуть ризик збитків, пов’язаних з діяльністю кредитної спілки, у межах своїх пайових внесків у порядку, передбаченому Законом України «Про кредитні спілки».</w:t>
      </w:r>
    </w:p>
    <w:p w:rsidR="00711184" w:rsidRPr="00711184" w:rsidRDefault="00711184" w:rsidP="00711184">
      <w:pPr>
        <w:widowControl w:val="0"/>
        <w:autoSpaceDE w:val="0"/>
        <w:autoSpaceDN w:val="0"/>
        <w:adjustRightInd w:val="0"/>
        <w:spacing w:after="0" w:line="240" w:lineRule="auto"/>
        <w:ind w:right="2" w:firstLine="570"/>
        <w:jc w:val="both"/>
        <w:rPr>
          <w:rFonts w:ascii="Times New Roman" w:eastAsia="Times New Roman" w:hAnsi="Times New Roman" w:cs="Times New Roman"/>
          <w:sz w:val="24"/>
          <w:szCs w:val="24"/>
          <w:highlight w:val="white"/>
          <w:lang w:eastAsia="ru-RU"/>
        </w:rPr>
      </w:pPr>
      <w:r w:rsidRPr="00711184">
        <w:rPr>
          <w:rFonts w:ascii="Times New Roman" w:eastAsia="Times New Roman" w:hAnsi="Times New Roman" w:cs="Times New Roman"/>
          <w:sz w:val="24"/>
          <w:szCs w:val="24"/>
          <w:highlight w:val="white"/>
          <w:lang w:eastAsia="ru-RU"/>
        </w:rPr>
        <w:t>Кредитна спілка не відповідає за зобов’язаннями своїх членів,</w:t>
      </w:r>
      <w:sdt>
        <w:sdtPr>
          <w:rPr>
            <w:rFonts w:ascii="Times New Roman" w:eastAsia="Times New Roman" w:hAnsi="Times New Roman" w:cs="Times New Roman"/>
            <w:sz w:val="20"/>
            <w:szCs w:val="20"/>
            <w:lang w:eastAsia="ru-RU"/>
          </w:rPr>
          <w:tag w:val="goog_rdk_5"/>
          <w:id w:val="203766482"/>
        </w:sdtPr>
        <w:sdtEndPr/>
        <w:sdtContent/>
      </w:sdt>
      <w:r w:rsidRPr="00711184">
        <w:rPr>
          <w:rFonts w:ascii="Times New Roman" w:eastAsia="Times New Roman" w:hAnsi="Times New Roman" w:cs="Times New Roman"/>
          <w:sz w:val="24"/>
          <w:szCs w:val="24"/>
          <w:highlight w:val="white"/>
          <w:lang w:eastAsia="ru-RU"/>
        </w:rPr>
        <w:t xml:space="preserve"> крім випадків надання їм гарантій.</w:t>
      </w:r>
      <w:r>
        <w:rPr>
          <w:rFonts w:ascii="Times New Roman" w:eastAsia="Times New Roman" w:hAnsi="Times New Roman" w:cs="Times New Roman"/>
          <w:sz w:val="24"/>
          <w:szCs w:val="24"/>
          <w:highlight w:val="white"/>
          <w:lang w:eastAsia="ru-RU"/>
        </w:rPr>
        <w:t xml:space="preserve"> </w:t>
      </w:r>
      <w:r w:rsidRPr="00711184">
        <w:rPr>
          <w:rFonts w:ascii="Times New Roman" w:eastAsia="Times New Roman" w:hAnsi="Times New Roman" w:cs="Times New Roman"/>
          <w:sz w:val="24"/>
          <w:szCs w:val="24"/>
          <w:highlight w:val="white"/>
          <w:lang w:eastAsia="ru-RU"/>
        </w:rPr>
        <w:t>Втрата членом кредитної спілки ознаки членства, зазначеної у цьому Статуті, не тягне за собою припинення членства такого члена у кредитній спілці.</w:t>
      </w:r>
    </w:p>
    <w:p w:rsidR="00711184" w:rsidRPr="00711184" w:rsidRDefault="00711184" w:rsidP="00711184">
      <w:pPr>
        <w:widowControl w:val="0"/>
        <w:shd w:val="clear" w:color="auto" w:fill="FFFFFF"/>
        <w:tabs>
          <w:tab w:val="left" w:pos="850"/>
        </w:tabs>
        <w:autoSpaceDE w:val="0"/>
        <w:autoSpaceDN w:val="0"/>
        <w:adjustRightInd w:val="0"/>
        <w:spacing w:after="0" w:line="240" w:lineRule="auto"/>
        <w:ind w:right="2" w:firstLine="567"/>
        <w:rPr>
          <w:rFonts w:ascii="Times New Roman" w:eastAsia="Times New Roman" w:hAnsi="Times New Roman" w:cs="Times New Roman"/>
          <w:b/>
          <w:sz w:val="24"/>
          <w:szCs w:val="24"/>
          <w:lang w:eastAsia="ru-RU"/>
        </w:rPr>
      </w:pPr>
      <w:r w:rsidRPr="00711184">
        <w:rPr>
          <w:rFonts w:ascii="Times New Roman" w:eastAsia="Times New Roman" w:hAnsi="Times New Roman" w:cs="Times New Roman"/>
          <w:b/>
          <w:sz w:val="24"/>
          <w:szCs w:val="24"/>
          <w:lang w:eastAsia="ru-RU"/>
        </w:rPr>
        <w:t>2.  Подання заяви про вступ (вступної анкети) до кредитної спілки;</w:t>
      </w:r>
    </w:p>
    <w:p w:rsidR="00711184" w:rsidRPr="00711184" w:rsidRDefault="00711184" w:rsidP="00711184">
      <w:pPr>
        <w:widowControl w:val="0"/>
        <w:shd w:val="clear" w:color="auto" w:fill="FFFFFF"/>
        <w:tabs>
          <w:tab w:val="left" w:pos="850"/>
        </w:tabs>
        <w:autoSpaceDE w:val="0"/>
        <w:autoSpaceDN w:val="0"/>
        <w:adjustRightInd w:val="0"/>
        <w:spacing w:after="0" w:line="240" w:lineRule="auto"/>
        <w:ind w:right="2" w:firstLine="567"/>
        <w:jc w:val="both"/>
        <w:rPr>
          <w:rFonts w:ascii="Times New Roman" w:eastAsia="Times New Roman" w:hAnsi="Times New Roman" w:cs="Times New Roman"/>
          <w:b/>
          <w:sz w:val="24"/>
          <w:szCs w:val="24"/>
          <w:lang w:eastAsia="ru-RU"/>
        </w:rPr>
      </w:pPr>
      <w:r w:rsidRPr="00711184">
        <w:rPr>
          <w:rFonts w:ascii="Times New Roman" w:eastAsia="Times New Roman" w:hAnsi="Times New Roman" w:cs="Times New Roman"/>
          <w:b/>
          <w:sz w:val="24"/>
          <w:szCs w:val="24"/>
          <w:lang w:eastAsia="ru-RU"/>
        </w:rPr>
        <w:t xml:space="preserve">3.  прийняття відповідного рішення </w:t>
      </w:r>
      <w:r w:rsidRPr="00711184">
        <w:rPr>
          <w:rFonts w:ascii="Times New Roman" w:eastAsia="Times New Roman" w:hAnsi="Times New Roman" w:cs="Times New Roman"/>
          <w:b/>
          <w:sz w:val="24"/>
          <w:szCs w:val="24"/>
          <w:highlight w:val="white"/>
          <w:lang w:eastAsia="ru-RU"/>
        </w:rPr>
        <w:t>правління</w:t>
      </w:r>
      <w:r w:rsidRPr="00711184">
        <w:rPr>
          <w:rFonts w:ascii="Times New Roman" w:eastAsia="Times New Roman" w:hAnsi="Times New Roman" w:cs="Times New Roman"/>
          <w:b/>
          <w:sz w:val="24"/>
          <w:szCs w:val="24"/>
          <w:lang w:eastAsia="ru-RU"/>
        </w:rPr>
        <w:t>м кредитної спілки</w:t>
      </w:r>
      <w:r w:rsidRPr="00711184">
        <w:rPr>
          <w:rFonts w:ascii="Times New Roman" w:eastAsia="Times New Roman" w:hAnsi="Times New Roman" w:cs="Times New Roman"/>
          <w:b/>
          <w:sz w:val="24"/>
          <w:szCs w:val="24"/>
          <w:highlight w:val="white"/>
          <w:lang w:eastAsia="ru-RU"/>
        </w:rPr>
        <w:t xml:space="preserve">, </w:t>
      </w:r>
      <w:r w:rsidRPr="00711184">
        <w:rPr>
          <w:rFonts w:ascii="Times New Roman" w:eastAsia="Times New Roman" w:hAnsi="Times New Roman" w:cs="Times New Roman"/>
          <w:b/>
          <w:sz w:val="24"/>
          <w:szCs w:val="24"/>
          <w:lang w:eastAsia="ru-RU"/>
        </w:rPr>
        <w:t>про включення особи до складу членів кредитної спілки;</w:t>
      </w:r>
    </w:p>
    <w:p w:rsidR="00711184" w:rsidRPr="00711184" w:rsidRDefault="00711184" w:rsidP="00711184">
      <w:pPr>
        <w:widowControl w:val="0"/>
        <w:shd w:val="clear" w:color="auto" w:fill="FFFFFF"/>
        <w:tabs>
          <w:tab w:val="left" w:pos="1109"/>
        </w:tabs>
        <w:autoSpaceDE w:val="0"/>
        <w:autoSpaceDN w:val="0"/>
        <w:adjustRightInd w:val="0"/>
        <w:spacing w:after="0" w:line="240" w:lineRule="auto"/>
        <w:ind w:right="2" w:firstLine="567"/>
        <w:jc w:val="both"/>
        <w:rPr>
          <w:rFonts w:ascii="Times New Roman" w:eastAsia="Times New Roman" w:hAnsi="Times New Roman" w:cs="Times New Roman"/>
          <w:b/>
          <w:sz w:val="24"/>
          <w:szCs w:val="24"/>
          <w:lang w:eastAsia="ru-RU"/>
        </w:rPr>
      </w:pPr>
      <w:r w:rsidRPr="00711184">
        <w:rPr>
          <w:rFonts w:ascii="Times New Roman" w:eastAsia="Times New Roman" w:hAnsi="Times New Roman" w:cs="Times New Roman"/>
          <w:b/>
          <w:sz w:val="24"/>
          <w:szCs w:val="24"/>
          <w:lang w:eastAsia="ru-RU"/>
        </w:rPr>
        <w:t>4.  Сплати вступного та обов'язкового пайового внесків.</w:t>
      </w:r>
    </w:p>
    <w:p w:rsidR="00711184" w:rsidRPr="00711184" w:rsidRDefault="00711184" w:rsidP="00711184">
      <w:pPr>
        <w:widowControl w:val="0"/>
        <w:shd w:val="clear" w:color="auto" w:fill="FFFFFF"/>
        <w:tabs>
          <w:tab w:val="left" w:pos="1181"/>
        </w:tabs>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highlight w:val="white"/>
          <w:lang w:eastAsia="ru-RU"/>
        </w:rPr>
        <w:t>4.</w:t>
      </w:r>
      <w:r>
        <w:rPr>
          <w:rFonts w:ascii="Times New Roman" w:eastAsia="Times New Roman" w:hAnsi="Times New Roman" w:cs="Times New Roman"/>
          <w:sz w:val="24"/>
          <w:szCs w:val="24"/>
          <w:highlight w:val="white"/>
          <w:lang w:eastAsia="ru-RU"/>
        </w:rPr>
        <w:t>1</w:t>
      </w:r>
      <w:r w:rsidRPr="00711184">
        <w:rPr>
          <w:rFonts w:ascii="Times New Roman" w:eastAsia="Times New Roman" w:hAnsi="Times New Roman" w:cs="Times New Roman"/>
          <w:sz w:val="24"/>
          <w:szCs w:val="24"/>
          <w:highlight w:val="white"/>
          <w:lang w:eastAsia="ru-RU"/>
        </w:rPr>
        <w:t xml:space="preserve">. </w:t>
      </w:r>
      <w:r w:rsidRPr="00711184">
        <w:rPr>
          <w:rFonts w:ascii="Times New Roman" w:eastAsia="Times New Roman" w:hAnsi="Times New Roman" w:cs="Times New Roman"/>
          <w:sz w:val="24"/>
          <w:szCs w:val="24"/>
          <w:lang w:eastAsia="ru-RU"/>
        </w:rPr>
        <w:t>Заява особи про вступ (вступна анкета) до кредитної спілки складається письмово за формою, встановленою наглядовою радою кредитної спілки, та має бути розглянутою правлінням кредитної спілки на найближчому після подання заяви засіданні.</w:t>
      </w:r>
    </w:p>
    <w:p w:rsidR="00711184" w:rsidRDefault="00711184" w:rsidP="00711184">
      <w:pPr>
        <w:shd w:val="clear" w:color="auto" w:fill="FFFFFF"/>
        <w:tabs>
          <w:tab w:val="left" w:pos="946"/>
        </w:tabs>
        <w:autoSpaceDE w:val="0"/>
        <w:autoSpaceDN w:val="0"/>
        <w:adjustRightInd w:val="0"/>
        <w:spacing w:after="0" w:line="240" w:lineRule="auto"/>
        <w:ind w:right="2" w:firstLine="567"/>
        <w:jc w:val="both"/>
        <w:rPr>
          <w:rFonts w:ascii="Times New Roman" w:eastAsia="Times New Roman" w:hAnsi="Times New Roman" w:cs="Times New Roman"/>
          <w:sz w:val="24"/>
          <w:szCs w:val="24"/>
          <w:highlight w:val="white"/>
          <w:lang w:eastAsia="ru-RU"/>
        </w:rPr>
      </w:pPr>
      <w:r w:rsidRPr="00711184">
        <w:rPr>
          <w:rFonts w:ascii="Times New Roman" w:eastAsia="Times New Roman" w:hAnsi="Times New Roman" w:cs="Times New Roman"/>
          <w:sz w:val="24"/>
          <w:szCs w:val="24"/>
          <w:highlight w:val="white"/>
          <w:lang w:eastAsia="ru-RU"/>
        </w:rPr>
        <w:t>4.</w:t>
      </w:r>
      <w:r>
        <w:rPr>
          <w:rFonts w:ascii="Times New Roman" w:eastAsia="Times New Roman" w:hAnsi="Times New Roman" w:cs="Times New Roman"/>
          <w:sz w:val="24"/>
          <w:szCs w:val="24"/>
          <w:highlight w:val="white"/>
          <w:lang w:eastAsia="ru-RU"/>
        </w:rPr>
        <w:t>2</w:t>
      </w:r>
      <w:r w:rsidRPr="00711184">
        <w:rPr>
          <w:rFonts w:ascii="Times New Roman" w:eastAsia="Times New Roman" w:hAnsi="Times New Roman" w:cs="Times New Roman"/>
          <w:sz w:val="24"/>
          <w:szCs w:val="24"/>
          <w:highlight w:val="white"/>
          <w:lang w:eastAsia="ru-RU"/>
        </w:rPr>
        <w:t>. Набуття членства у кредитній спілці настає з дня повної сплати особою вступного та обов’язкового пайового внесків. У першу чергу сплачується вступний внесок. У разі якщо вступний та обов’язковий пайовий внески сплачено у різні дні, першим днем членства у кредитній спілці вважається день сплати обов’язкового пайового внеску в повному обсязі.</w:t>
      </w:r>
    </w:p>
    <w:p w:rsidR="008D11C0" w:rsidRPr="00711184" w:rsidRDefault="008D11C0" w:rsidP="00711184">
      <w:pPr>
        <w:shd w:val="clear" w:color="auto" w:fill="FFFFFF"/>
        <w:tabs>
          <w:tab w:val="left" w:pos="946"/>
        </w:tabs>
        <w:autoSpaceDE w:val="0"/>
        <w:autoSpaceDN w:val="0"/>
        <w:adjustRightInd w:val="0"/>
        <w:spacing w:after="0" w:line="240" w:lineRule="auto"/>
        <w:ind w:right="2" w:firstLine="567"/>
        <w:jc w:val="both"/>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 xml:space="preserve">4.3 </w:t>
      </w:r>
      <w:r>
        <w:rPr>
          <w:rFonts w:ascii="Times New Roman" w:eastAsia="Times New Roman" w:hAnsi="Times New Roman" w:cs="Times New Roman"/>
          <w:b/>
          <w:sz w:val="24"/>
          <w:szCs w:val="24"/>
          <w:highlight w:val="white"/>
          <w:lang w:eastAsia="ru-RU"/>
        </w:rPr>
        <w:t>С</w:t>
      </w:r>
      <w:r w:rsidRPr="008D11C0">
        <w:rPr>
          <w:rFonts w:ascii="Times New Roman" w:eastAsia="Times New Roman" w:hAnsi="Times New Roman" w:cs="Times New Roman"/>
          <w:b/>
          <w:sz w:val="24"/>
          <w:szCs w:val="24"/>
          <w:highlight w:val="white"/>
          <w:lang w:eastAsia="ru-RU"/>
        </w:rPr>
        <w:t xml:space="preserve">таном на 01.09.2025 року сума вступного внеску </w:t>
      </w:r>
      <w:r>
        <w:rPr>
          <w:rFonts w:ascii="Times New Roman" w:eastAsia="Times New Roman" w:hAnsi="Times New Roman" w:cs="Times New Roman"/>
          <w:b/>
          <w:sz w:val="24"/>
          <w:szCs w:val="24"/>
          <w:highlight w:val="white"/>
          <w:lang w:eastAsia="ru-RU"/>
        </w:rPr>
        <w:t xml:space="preserve">складає  </w:t>
      </w:r>
      <w:r w:rsidRPr="008D11C0">
        <w:rPr>
          <w:rFonts w:ascii="Times New Roman" w:eastAsia="Times New Roman" w:hAnsi="Times New Roman" w:cs="Times New Roman"/>
          <w:b/>
          <w:sz w:val="24"/>
          <w:szCs w:val="24"/>
          <w:highlight w:val="white"/>
          <w:lang w:eastAsia="ru-RU"/>
        </w:rPr>
        <w:t>150,00 грн</w:t>
      </w:r>
      <w:r>
        <w:rPr>
          <w:rFonts w:ascii="Times New Roman" w:eastAsia="Times New Roman" w:hAnsi="Times New Roman" w:cs="Times New Roman"/>
          <w:b/>
          <w:sz w:val="24"/>
          <w:szCs w:val="24"/>
          <w:highlight w:val="white"/>
          <w:lang w:eastAsia="ru-RU"/>
        </w:rPr>
        <w:t xml:space="preserve">., а </w:t>
      </w:r>
      <w:r w:rsidRPr="008D11C0">
        <w:rPr>
          <w:rFonts w:ascii="Times New Roman" w:eastAsia="Times New Roman" w:hAnsi="Times New Roman" w:cs="Times New Roman"/>
          <w:b/>
          <w:sz w:val="24"/>
          <w:szCs w:val="24"/>
          <w:lang w:eastAsia="ru-RU"/>
        </w:rPr>
        <w:t>обов'язкового пайового</w:t>
      </w:r>
      <w:r>
        <w:rPr>
          <w:rFonts w:ascii="Times New Roman" w:eastAsia="Times New Roman" w:hAnsi="Times New Roman" w:cs="Times New Roman"/>
          <w:b/>
          <w:sz w:val="24"/>
          <w:szCs w:val="24"/>
          <w:lang w:eastAsia="ru-RU"/>
        </w:rPr>
        <w:t xml:space="preserve"> - 100,00 грн.</w:t>
      </w:r>
    </w:p>
    <w:p w:rsid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firstLine="567"/>
        <w:jc w:val="center"/>
        <w:rPr>
          <w:rFonts w:ascii="Times New Roman" w:eastAsia="Times New Roman" w:hAnsi="Times New Roman" w:cs="Times New Roman"/>
          <w:b/>
          <w:sz w:val="24"/>
          <w:szCs w:val="24"/>
          <w:lang w:eastAsia="ru-RU"/>
        </w:rPr>
      </w:pPr>
    </w:p>
    <w:p w:rsid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rPr>
          <w:rFonts w:ascii="Times New Roman" w:eastAsia="Times New Roman" w:hAnsi="Times New Roman" w:cs="Times New Roman"/>
          <w:b/>
          <w:sz w:val="24"/>
          <w:szCs w:val="24"/>
          <w:lang w:eastAsia="ru-RU"/>
        </w:rPr>
      </w:pPr>
    </w:p>
    <w:p w:rsid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firstLine="567"/>
        <w:jc w:val="center"/>
        <w:rPr>
          <w:rFonts w:ascii="Times New Roman" w:eastAsia="Times New Roman" w:hAnsi="Times New Roman" w:cs="Times New Roman"/>
          <w:b/>
          <w:sz w:val="28"/>
          <w:szCs w:val="28"/>
          <w:lang w:eastAsia="ru-RU"/>
        </w:rPr>
      </w:pPr>
    </w:p>
    <w:p w:rsidR="00711184" w:rsidRP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firstLine="567"/>
        <w:jc w:val="center"/>
        <w:rPr>
          <w:rFonts w:ascii="Times New Roman" w:eastAsia="Times New Roman" w:hAnsi="Times New Roman" w:cs="Times New Roman"/>
          <w:b/>
          <w:sz w:val="28"/>
          <w:szCs w:val="28"/>
          <w:lang w:eastAsia="ru-RU"/>
        </w:rPr>
      </w:pPr>
      <w:r w:rsidRPr="00711184">
        <w:rPr>
          <w:rFonts w:ascii="Times New Roman" w:eastAsia="Times New Roman" w:hAnsi="Times New Roman" w:cs="Times New Roman"/>
          <w:b/>
          <w:sz w:val="28"/>
          <w:szCs w:val="28"/>
          <w:lang w:eastAsia="ru-RU"/>
        </w:rPr>
        <w:t>Припинення членства в кредитній спілці</w:t>
      </w:r>
    </w:p>
    <w:p w:rsid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firstLine="567"/>
        <w:jc w:val="center"/>
        <w:rPr>
          <w:rFonts w:ascii="Times New Roman" w:eastAsia="Times New Roman" w:hAnsi="Times New Roman" w:cs="Times New Roman"/>
          <w:b/>
          <w:sz w:val="24"/>
          <w:szCs w:val="24"/>
          <w:lang w:eastAsia="ru-RU"/>
        </w:rPr>
      </w:pPr>
    </w:p>
    <w:p w:rsidR="00711184" w:rsidRPr="00711184" w:rsidRDefault="00711184" w:rsidP="00711184">
      <w:pPr>
        <w:widowControl w:val="0"/>
        <w:shd w:val="clear" w:color="auto" w:fill="FFFFFF"/>
        <w:tabs>
          <w:tab w:val="left" w:pos="2242"/>
          <w:tab w:val="left" w:pos="8563"/>
        </w:tabs>
        <w:autoSpaceDE w:val="0"/>
        <w:autoSpaceDN w:val="0"/>
        <w:adjustRightInd w:val="0"/>
        <w:spacing w:after="0" w:line="240" w:lineRule="auto"/>
        <w:ind w:right="2" w:firstLine="567"/>
        <w:jc w:val="center"/>
        <w:rPr>
          <w:rFonts w:ascii="Times New Roman" w:eastAsia="Times New Roman" w:hAnsi="Times New Roman" w:cs="Times New Roman"/>
          <w:b/>
          <w:sz w:val="24"/>
          <w:szCs w:val="24"/>
          <w:lang w:eastAsia="ru-RU"/>
        </w:rPr>
      </w:pP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b/>
          <w:sz w:val="24"/>
          <w:szCs w:val="24"/>
          <w:highlight w:val="white"/>
          <w:u w:val="single"/>
          <w:lang w:eastAsia="ru-RU"/>
        </w:rPr>
      </w:pPr>
      <w:r w:rsidRPr="00711184">
        <w:rPr>
          <w:rFonts w:ascii="Times New Roman" w:eastAsia="Times New Roman" w:hAnsi="Times New Roman" w:cs="Times New Roman"/>
          <w:b/>
          <w:sz w:val="24"/>
          <w:szCs w:val="24"/>
          <w:highlight w:val="white"/>
          <w:u w:val="single"/>
          <w:lang w:eastAsia="ru-RU"/>
        </w:rPr>
        <w:t>Членство у кредитній спілці припиняється у разі:</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highlight w:val="white"/>
          <w:lang w:eastAsia="ru-RU"/>
        </w:rPr>
      </w:pP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highlight w:val="white"/>
          <w:lang w:eastAsia="ru-RU"/>
        </w:rPr>
      </w:pPr>
      <w:r w:rsidRPr="00711184">
        <w:rPr>
          <w:rFonts w:ascii="Times New Roman" w:eastAsia="Times New Roman" w:hAnsi="Times New Roman" w:cs="Times New Roman"/>
          <w:sz w:val="24"/>
          <w:szCs w:val="24"/>
          <w:highlight w:val="white"/>
          <w:lang w:eastAsia="ru-RU"/>
        </w:rPr>
        <w:t>1) добровільного виходу за заявою члена кредитної спілки;</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highlight w:val="white"/>
          <w:lang w:eastAsia="ru-RU"/>
        </w:rPr>
      </w:pPr>
      <w:r w:rsidRPr="00711184">
        <w:rPr>
          <w:rFonts w:ascii="Times New Roman" w:eastAsia="Times New Roman" w:hAnsi="Times New Roman" w:cs="Times New Roman"/>
          <w:sz w:val="24"/>
          <w:szCs w:val="24"/>
          <w:highlight w:val="white"/>
          <w:lang w:eastAsia="ru-RU"/>
        </w:rPr>
        <w:t>2) смерті або оголошення померлою фізичної особи, фізичної особи - підприємця - члена кредитної спілки, припинення юридичної особи - члена кредитної спілки. Втрата фізичною особою статусу підприємця не має наслідком припинення членства у кредитній спілці самої фізичної особи;</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highlight w:val="white"/>
          <w:lang w:eastAsia="ru-RU"/>
        </w:rPr>
        <w:t xml:space="preserve">3) наявності обставин, передбачених </w:t>
      </w:r>
      <w:r w:rsidRPr="00711184">
        <w:rPr>
          <w:rFonts w:ascii="Times New Roman" w:eastAsia="Times New Roman" w:hAnsi="Times New Roman" w:cs="Times New Roman"/>
          <w:sz w:val="24"/>
          <w:szCs w:val="24"/>
          <w:lang w:eastAsia="ru-RU"/>
        </w:rPr>
        <w:t xml:space="preserve">пунктом 4.3. розділу </w:t>
      </w:r>
      <w:r w:rsidRPr="00711184">
        <w:rPr>
          <w:rFonts w:ascii="Times New Roman" w:eastAsia="Times New Roman" w:hAnsi="Times New Roman" w:cs="Times New Roman"/>
          <w:bCs/>
          <w:sz w:val="24"/>
          <w:szCs w:val="24"/>
          <w:lang w:eastAsia="ru-RU"/>
        </w:rPr>
        <w:t>IV цього Статуту</w:t>
      </w:r>
      <w:r w:rsidRPr="00711184">
        <w:rPr>
          <w:rFonts w:ascii="Times New Roman" w:eastAsia="Times New Roman" w:hAnsi="Times New Roman" w:cs="Times New Roman"/>
          <w:sz w:val="24"/>
          <w:szCs w:val="24"/>
          <w:lang w:eastAsia="ru-RU"/>
        </w:rPr>
        <w:t>;</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4) прийняття наглядовою радою кредитної спілки або правлінням кредитної спілки (у разі делегування правлінню кредитної спілки таких повноважень наглядовою радою кредитної спілки) рішення про виключення члена з кредитної спілки, якщо такий член кредитної спілки:</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а) не має додаткових пайових внесків у кредитній спілці та протягом трьох років жодного разу не користувався фінансовими послугами, які надаються кредитною спілкою, не вчиняв фінансових операцій, не брав участі в роботі органів управління кредитної спілки;</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б) не виконував рішення загальних зборів членів кредитної спілки щодо сплати внесків;</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5) припинення кредитної спілки шляхом ліквідації;</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 xml:space="preserve">6) прийняття рішення загальними зборами членів кредитної спілки про виключення члена кредитної спілки за </w:t>
      </w:r>
      <w:r w:rsidRPr="00711184">
        <w:rPr>
          <w:rFonts w:ascii="Times New Roman" w:eastAsia="Times New Roman" w:hAnsi="Times New Roman" w:cs="Times New Roman"/>
          <w:sz w:val="24"/>
          <w:szCs w:val="24"/>
          <w:highlight w:val="white"/>
          <w:lang w:eastAsia="ru-RU"/>
        </w:rPr>
        <w:t>порушення цим Статуту</w:t>
      </w:r>
      <w:r w:rsidRPr="00711184">
        <w:rPr>
          <w:rFonts w:ascii="Times New Roman" w:eastAsia="Times New Roman" w:hAnsi="Times New Roman" w:cs="Times New Roman"/>
          <w:sz w:val="24"/>
          <w:szCs w:val="24"/>
          <w:lang w:eastAsia="ru-RU"/>
        </w:rPr>
        <w:t>;</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bookmarkStart w:id="7" w:name="_Hlk163818371"/>
      <w:r w:rsidRPr="00711184">
        <w:rPr>
          <w:rFonts w:ascii="Times New Roman" w:eastAsia="Times New Roman" w:hAnsi="Times New Roman" w:cs="Times New Roman"/>
          <w:sz w:val="24"/>
          <w:szCs w:val="24"/>
          <w:lang w:eastAsia="ru-RU"/>
        </w:rPr>
        <w:t xml:space="preserve">7) якщо член кредитної спілки - юридична особа, зазначена у підпункті 6 пункту 4.2 розділу </w:t>
      </w:r>
      <w:r w:rsidRPr="00711184">
        <w:rPr>
          <w:rFonts w:ascii="Times New Roman" w:eastAsia="Times New Roman" w:hAnsi="Times New Roman" w:cs="Times New Roman"/>
          <w:bCs/>
          <w:sz w:val="24"/>
          <w:szCs w:val="24"/>
          <w:lang w:eastAsia="ru-RU"/>
        </w:rPr>
        <w:t>IV</w:t>
      </w:r>
      <w:r w:rsidRPr="00711184">
        <w:rPr>
          <w:rFonts w:ascii="Times New Roman" w:eastAsia="Times New Roman" w:hAnsi="Times New Roman" w:cs="Times New Roman"/>
          <w:sz w:val="24"/>
          <w:szCs w:val="24"/>
          <w:lang w:eastAsia="ru-RU"/>
        </w:rPr>
        <w:t xml:space="preserve"> цього Статуту, не відповідає критеріям мікропідприємства, визначеним статтею 2 Закону України «Про бухгалтерський облік та фінансову звітність в Україні».</w:t>
      </w:r>
    </w:p>
    <w:bookmarkEnd w:id="7"/>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У разі виключення члена кредитної спілки у зв’язку із несплатою обов’язкових пайових внесків такий член кредитної спілки має право поновити своє членство протягом 30 днів з дня, коли він дізнався про таке рішення, шляхом подання заяви про поновлення членства у кредитній спілці та сплати несплачених ним обов’язкових пайових внесків. Членство особи поновлюється у день здійснення сплати особою несплачених обов’язкових пайових внесків без прийняття додаткових рішень органами управління кредитної спілки. При цьому, вступний внесок не сплачується.</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Рішення про припинення особою членства у кредитній спілці з причин, передбачених підпунктами 1-3 пункту 4.10 розділу IV цього Статуту, приймається наглядовою радою кредитної спілки або правлінням кредитної спілки у строк не пізніше 10 робочих днів з дня отримання кредитною спілкою відповідних документів.</w:t>
      </w:r>
    </w:p>
    <w:p w:rsidR="00711184" w:rsidRPr="00711184" w:rsidRDefault="00711184" w:rsidP="00711184">
      <w:pPr>
        <w:widowControl w:val="0"/>
        <w:tabs>
          <w:tab w:val="left" w:pos="2242"/>
          <w:tab w:val="left" w:pos="8563"/>
        </w:tabs>
        <w:autoSpaceDE w:val="0"/>
        <w:autoSpaceDN w:val="0"/>
        <w:adjustRightInd w:val="0"/>
        <w:spacing w:after="0" w:line="240" w:lineRule="auto"/>
        <w:ind w:right="2" w:firstLine="566"/>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u w:val="single"/>
          <w:lang w:eastAsia="ru-RU"/>
        </w:rPr>
        <w:t xml:space="preserve"> Членство у кредитній спілці вважається припиненим з дня прийняття відповідного рішення наглядовою радою кредитної спілки або правлінням кредитної спілки (у разі делегування правлінню таких повноважень наглядовою радою кредитної спілки), або загальними зборами членів кредитної спілки або з дня смерті чи оголошення померлою фізичної особи - члена кредитної спілки, або з дня припинення юридичної особи - члена кредитної спілки, або з дня припинення кредитної спілки як юридичної особи</w:t>
      </w:r>
      <w:r w:rsidRPr="00711184">
        <w:rPr>
          <w:rFonts w:ascii="Times New Roman" w:eastAsia="Times New Roman" w:hAnsi="Times New Roman" w:cs="Times New Roman"/>
          <w:sz w:val="24"/>
          <w:szCs w:val="24"/>
          <w:lang w:eastAsia="ru-RU"/>
        </w:rPr>
        <w:t>.</w:t>
      </w:r>
    </w:p>
    <w:p w:rsidR="00711184" w:rsidRPr="00711184" w:rsidRDefault="00711184" w:rsidP="00711184">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 xml:space="preserve"> Рішення про виключення члена кредитної спілки за порушення ним цього Статуту, у разі присутності його при прийнятті такого рішення особисто, приймається після надання можливості висловитись такому члену кредитної спілки.</w:t>
      </w:r>
    </w:p>
    <w:p w:rsidR="00711184" w:rsidRPr="00711184" w:rsidRDefault="00711184" w:rsidP="00711184">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711184">
        <w:rPr>
          <w:rFonts w:ascii="Times New Roman" w:eastAsia="Times New Roman" w:hAnsi="Times New Roman" w:cs="Times New Roman"/>
          <w:sz w:val="24"/>
          <w:szCs w:val="24"/>
          <w:lang w:eastAsia="ru-RU"/>
        </w:rPr>
        <w:t>Зобов’язання члена кредитної спілки, членство якого припиняється, та зобов’язання кредитної спілки перед таким членом, які виникли за договорами надання фінансових послуг, мають бути виконані у повному обсязі відповідно до умов укладеного договору незалежно від факту припинення членства, якщо інше не передбачено таким договором.</w:t>
      </w:r>
    </w:p>
    <w:p w:rsidR="00D348F7" w:rsidRDefault="00D348F7"/>
    <w:sectPr w:rsidR="00D348F7" w:rsidSect="00711184">
      <w:pgSz w:w="11906" w:h="16838"/>
      <w:pgMar w:top="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448"/>
    <w:multiLevelType w:val="hybridMultilevel"/>
    <w:tmpl w:val="163654A8"/>
    <w:lvl w:ilvl="0" w:tplc="BAFCE9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84"/>
    <w:rsid w:val="00711184"/>
    <w:rsid w:val="008D11C0"/>
    <w:rsid w:val="00D348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F749"/>
  <w15:chartTrackingRefBased/>
  <w15:docId w15:val="{90B98C94-880C-4422-87C0-44FAEE34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996-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4557</Words>
  <Characters>2599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2025-10-28T13:49:00Z</dcterms:created>
  <dcterms:modified xsi:type="dcterms:W3CDTF">2025-10-29T13:30:00Z</dcterms:modified>
</cp:coreProperties>
</file>